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6" w:rsidRPr="0035590C" w:rsidRDefault="007933A2" w:rsidP="0035590C">
      <w:pPr>
        <w:pStyle w:val="Heading1"/>
      </w:pPr>
      <w:r w:rsidRPr="00CA68AC">
        <w:t xml:space="preserve">NIDCR </w:t>
      </w:r>
      <w:r w:rsidR="009B63AF" w:rsidRPr="00CA68AC">
        <w:t>Guideline</w:t>
      </w:r>
      <w:r w:rsidR="00E66037" w:rsidRPr="00CA68AC">
        <w:t>s</w:t>
      </w:r>
      <w:r w:rsidR="009B63AF" w:rsidRPr="00CA68AC">
        <w:t xml:space="preserve"> </w:t>
      </w:r>
      <w:r w:rsidR="00D70789" w:rsidRPr="00CA68AC">
        <w:t xml:space="preserve">for </w:t>
      </w:r>
      <w:r w:rsidR="00E54C36">
        <w:t>L</w:t>
      </w:r>
      <w:bookmarkStart w:id="0" w:name="_GoBack"/>
      <w:bookmarkEnd w:id="0"/>
      <w:r w:rsidR="00E54C36">
        <w:t xml:space="preserve">evel of </w:t>
      </w:r>
      <w:r w:rsidR="00012701" w:rsidRPr="000946A1">
        <w:t xml:space="preserve">Clinical </w:t>
      </w:r>
      <w:r w:rsidR="002D3E88" w:rsidRPr="000946A1">
        <w:t xml:space="preserve">Site </w:t>
      </w:r>
      <w:r w:rsidR="009B63AF" w:rsidRPr="000946A1">
        <w:t>Monitoring</w:t>
      </w:r>
    </w:p>
    <w:p w:rsidR="00BD1557" w:rsidRDefault="00CA68AC" w:rsidP="0035590C">
      <w:r>
        <w:t xml:space="preserve">Clinical site monitoring is </w:t>
      </w:r>
      <w:r w:rsidR="00652C44">
        <w:t xml:space="preserve">one element </w:t>
      </w:r>
      <w:r>
        <w:t xml:space="preserve">of the overall data and safety monitoring of clinical research. The purpose of clinical site monitoring is to ensure compliance with the protocol, Good Clinical Practice, </w:t>
      </w:r>
      <w:r w:rsidR="00C57AC1">
        <w:t xml:space="preserve">Federal </w:t>
      </w:r>
      <w:r>
        <w:t xml:space="preserve">and local regulations, and institutional policies. </w:t>
      </w:r>
      <w:r w:rsidRPr="004252E0">
        <w:t>This guideline pertains to NIDCR</w:t>
      </w:r>
      <w:r w:rsidR="00043333" w:rsidRPr="004252E0">
        <w:t>’s external monitoring of</w:t>
      </w:r>
      <w:r w:rsidRPr="004252E0">
        <w:t xml:space="preserve"> intramural and extramural clinical research studies and describes standard</w:t>
      </w:r>
      <w:r w:rsidR="00652C44" w:rsidRPr="004252E0">
        <w:t>s</w:t>
      </w:r>
      <w:r w:rsidRPr="004252E0">
        <w:t xml:space="preserve"> for implementing clinical site monitoring.</w:t>
      </w:r>
    </w:p>
    <w:p w:rsidR="0035590C" w:rsidRPr="0035590C" w:rsidRDefault="0035590C" w:rsidP="0035590C"/>
    <w:p w:rsidR="00DB15E3" w:rsidRDefault="00AF0624" w:rsidP="008A6EED">
      <w:r>
        <w:t xml:space="preserve">The Guidelines for </w:t>
      </w:r>
      <w:r w:rsidR="00043333">
        <w:t xml:space="preserve">Level of </w:t>
      </w:r>
      <w:r>
        <w:t>Clinical Site Monitoring provide a general understanding of the</w:t>
      </w:r>
      <w:r w:rsidR="00D11EFE">
        <w:t xml:space="preserve"> </w:t>
      </w:r>
      <w:r w:rsidR="006B5647">
        <w:t>practices of</w:t>
      </w:r>
      <w:r>
        <w:t xml:space="preserve"> monitoring </w:t>
      </w:r>
      <w:r w:rsidR="006B5647">
        <w:t>for NIDCR</w:t>
      </w:r>
      <w:r w:rsidR="00CA68AC">
        <w:t xml:space="preserve"> clinical research studies</w:t>
      </w:r>
      <w:r w:rsidR="00686D96">
        <w:t xml:space="preserve">.  </w:t>
      </w:r>
      <w:r w:rsidR="00CA68AC">
        <w:t xml:space="preserve">A </w:t>
      </w:r>
      <w:r w:rsidR="00425319">
        <w:t>C</w:t>
      </w:r>
      <w:r w:rsidR="00CA68AC">
        <w:t xml:space="preserve">linical </w:t>
      </w:r>
      <w:r w:rsidR="00425319">
        <w:t>M</w:t>
      </w:r>
      <w:r w:rsidR="00CA68AC">
        <w:t xml:space="preserve">onitoring </w:t>
      </w:r>
      <w:r w:rsidR="00425319">
        <w:t>P</w:t>
      </w:r>
      <w:r w:rsidR="00686D96">
        <w:t xml:space="preserve">lan </w:t>
      </w:r>
      <w:r w:rsidR="00425319">
        <w:t xml:space="preserve">(CMP) </w:t>
      </w:r>
      <w:r w:rsidR="00686D96">
        <w:t xml:space="preserve">is created </w:t>
      </w:r>
      <w:r w:rsidR="00CA68AC">
        <w:t xml:space="preserve">for each study </w:t>
      </w:r>
      <w:r w:rsidR="006D3400">
        <w:t xml:space="preserve">that </w:t>
      </w:r>
      <w:r w:rsidR="00695DFF">
        <w:t xml:space="preserve">will be </w:t>
      </w:r>
      <w:r w:rsidR="00652C44">
        <w:t>monitor</w:t>
      </w:r>
      <w:r w:rsidR="00695DFF">
        <w:t xml:space="preserve">ed. </w:t>
      </w:r>
      <w:r w:rsidR="00DB15E3" w:rsidRPr="00442B59">
        <w:t xml:space="preserve">The information provided below </w:t>
      </w:r>
      <w:r w:rsidR="00805E23" w:rsidRPr="00442B59">
        <w:t>serves a</w:t>
      </w:r>
      <w:r w:rsidR="00DB15E3" w:rsidRPr="00442B59">
        <w:t xml:space="preserve">s a guideline for </w:t>
      </w:r>
      <w:r w:rsidR="00CA68AC">
        <w:t>developing the clinical site monitoring plan</w:t>
      </w:r>
      <w:r w:rsidR="00652C44">
        <w:t xml:space="preserve">. </w:t>
      </w:r>
      <w:r w:rsidR="00324D5B">
        <w:t xml:space="preserve"> The levels </w:t>
      </w:r>
      <w:r w:rsidR="00CA68AC">
        <w:t xml:space="preserve">of complexity </w:t>
      </w:r>
      <w:r w:rsidR="00324D5B">
        <w:t>are</w:t>
      </w:r>
      <w:r w:rsidR="00CA68AC">
        <w:t xml:space="preserve"> </w:t>
      </w:r>
      <w:r w:rsidR="00DB15E3" w:rsidRPr="00442B59">
        <w:t xml:space="preserve">based </w:t>
      </w:r>
      <w:r w:rsidR="00324D5B">
        <w:t xml:space="preserve">on </w:t>
      </w:r>
      <w:r w:rsidR="00CA68AC">
        <w:t xml:space="preserve">human </w:t>
      </w:r>
      <w:r w:rsidR="00AC3E5E" w:rsidRPr="00442B59">
        <w:t>subject</w:t>
      </w:r>
      <w:r w:rsidR="00AC3E5E">
        <w:t xml:space="preserve"> </w:t>
      </w:r>
      <w:r w:rsidR="00AC3E5E" w:rsidRPr="00442B59">
        <w:t>risk</w:t>
      </w:r>
      <w:r w:rsidR="00695DFF">
        <w:t xml:space="preserve">, </w:t>
      </w:r>
      <w:r w:rsidR="0099012F">
        <w:t>size, nature</w:t>
      </w:r>
      <w:r w:rsidR="00043333">
        <w:t>,</w:t>
      </w:r>
      <w:r w:rsidR="0099012F">
        <w:t xml:space="preserve"> and complexity of the study</w:t>
      </w:r>
      <w:r w:rsidR="000A6000">
        <w:t>.</w:t>
      </w:r>
      <w:r w:rsidR="00DB15E3" w:rsidRPr="00442B59">
        <w:t xml:space="preserve"> </w:t>
      </w:r>
      <w:r w:rsidR="00805E23" w:rsidRPr="00442B59">
        <w:t xml:space="preserve">Note that while </w:t>
      </w:r>
      <w:r w:rsidR="0099012F">
        <w:t xml:space="preserve">clinical </w:t>
      </w:r>
      <w:r w:rsidR="00805E23" w:rsidRPr="00442B59">
        <w:t xml:space="preserve">studies have been assigned to a level of </w:t>
      </w:r>
      <w:r w:rsidR="00CA68AC">
        <w:t>complexity</w:t>
      </w:r>
      <w:r w:rsidR="00CA68AC" w:rsidRPr="00442B59">
        <w:t xml:space="preserve"> </w:t>
      </w:r>
      <w:r w:rsidR="00F66FFE" w:rsidRPr="00442B59">
        <w:t>in this guide</w:t>
      </w:r>
      <w:r w:rsidR="00805E23" w:rsidRPr="00442B59">
        <w:t xml:space="preserve">, </w:t>
      </w:r>
      <w:r w:rsidR="005B2026" w:rsidRPr="00442B59">
        <w:t xml:space="preserve">a final determination of </w:t>
      </w:r>
      <w:r w:rsidR="00805E23" w:rsidRPr="00442B59">
        <w:t xml:space="preserve">the level of monitoring </w:t>
      </w:r>
      <w:r w:rsidR="005B2026" w:rsidRPr="00442B59">
        <w:t xml:space="preserve">will be </w:t>
      </w:r>
      <w:r w:rsidR="00442B59" w:rsidRPr="00442B59">
        <w:t>based on the specif</w:t>
      </w:r>
      <w:r w:rsidR="0004776F">
        <w:t>ic</w:t>
      </w:r>
      <w:r w:rsidR="00CA68AC">
        <w:t xml:space="preserve"> design and study population</w:t>
      </w:r>
      <w:r w:rsidR="0004776F">
        <w:t xml:space="preserve"> of each individual protocol and will be detailed in the </w:t>
      </w:r>
      <w:r w:rsidR="00A36582">
        <w:t xml:space="preserve">approved </w:t>
      </w:r>
      <w:r w:rsidR="0004776F">
        <w:t>Clinical Monitoring Plan for each study.</w:t>
      </w:r>
    </w:p>
    <w:p w:rsidR="00EA45EB" w:rsidRDefault="00EA45EB" w:rsidP="005C6598">
      <w:pPr>
        <w:spacing w:before="40" w:after="40"/>
        <w:rPr>
          <w:rFonts w:ascii="Calibri" w:hAnsi="Calibri" w:cs="Arial"/>
          <w:sz w:val="22"/>
          <w:szCs w:val="22"/>
        </w:rPr>
      </w:pPr>
    </w:p>
    <w:p w:rsidR="00D71CB2" w:rsidRDefault="00EA45EB" w:rsidP="0035590C">
      <w:r>
        <w:t xml:space="preserve">Communications for each type of </w:t>
      </w:r>
      <w:r w:rsidR="00652C44">
        <w:t xml:space="preserve">planned or scheduled </w:t>
      </w:r>
      <w:r>
        <w:t xml:space="preserve">monitoring </w:t>
      </w:r>
      <w:r w:rsidR="00CA68AC">
        <w:t>visit</w:t>
      </w:r>
      <w:r w:rsidR="00324D5B">
        <w:t xml:space="preserve"> </w:t>
      </w:r>
      <w:r>
        <w:t>include a</w:t>
      </w:r>
      <w:r w:rsidR="00C57AC1">
        <w:t xml:space="preserve"> site monitoring </w:t>
      </w:r>
      <w:r>
        <w:t xml:space="preserve">confirmation letter, on-site </w:t>
      </w:r>
      <w:r w:rsidR="00BD1557">
        <w:t xml:space="preserve">post monitoring visit </w:t>
      </w:r>
      <w:r>
        <w:t>debriefing</w:t>
      </w:r>
      <w:r w:rsidR="001A7166">
        <w:t xml:space="preserve">, </w:t>
      </w:r>
      <w:r w:rsidR="00BD1557">
        <w:t xml:space="preserve">and </w:t>
      </w:r>
      <w:r w:rsidR="001A7166">
        <w:t>a</w:t>
      </w:r>
      <w:r>
        <w:t xml:space="preserve"> follow-up letter</w:t>
      </w:r>
      <w:r w:rsidR="00B36576">
        <w:t xml:space="preserve"> and/or</w:t>
      </w:r>
      <w:r>
        <w:t xml:space="preserve"> visit report</w:t>
      </w:r>
      <w:r w:rsidR="0004776F">
        <w:t xml:space="preserve"> and Action Item Tracker</w:t>
      </w:r>
      <w:r w:rsidR="0035590C">
        <w:t>.</w:t>
      </w:r>
    </w:p>
    <w:p w:rsidR="0035590C" w:rsidRPr="0035590C" w:rsidRDefault="0035590C" w:rsidP="0035590C"/>
    <w:p w:rsidR="009200F2" w:rsidRDefault="006D3400" w:rsidP="0035590C">
      <w:r>
        <w:t xml:space="preserve">Monitoring visits </w:t>
      </w:r>
      <w:r w:rsidR="0099012F">
        <w:t>will be scheduled at a frequency to maintain review of the items</w:t>
      </w:r>
      <w:r w:rsidR="00D71CB2">
        <w:t xml:space="preserve"> </w:t>
      </w:r>
      <w:r w:rsidR="00695DFF">
        <w:t xml:space="preserve">described </w:t>
      </w:r>
      <w:r w:rsidR="0099012F">
        <w:t>in the monitoring plan</w:t>
      </w:r>
      <w:r w:rsidR="00D71CB2">
        <w:t xml:space="preserve"> and as deemed appropriate </w:t>
      </w:r>
      <w:r w:rsidR="00324D5B">
        <w:t xml:space="preserve">and determined from </w:t>
      </w:r>
      <w:r w:rsidR="001A7166">
        <w:t>assessment</w:t>
      </w:r>
      <w:r w:rsidR="00D71CB2">
        <w:t xml:space="preserve"> of </w:t>
      </w:r>
      <w:r w:rsidR="00324D5B">
        <w:t xml:space="preserve">study </w:t>
      </w:r>
      <w:r w:rsidR="00D71CB2">
        <w:t xml:space="preserve">compliance and </w:t>
      </w:r>
      <w:r w:rsidR="00324D5B">
        <w:t xml:space="preserve">individual study team </w:t>
      </w:r>
      <w:r w:rsidR="001A7166">
        <w:t>need</w:t>
      </w:r>
      <w:r w:rsidR="00686D96">
        <w:t>s</w:t>
      </w:r>
      <w:r w:rsidR="0035590C">
        <w:t>.</w:t>
      </w:r>
    </w:p>
    <w:p w:rsidR="0035590C" w:rsidRPr="0035590C" w:rsidRDefault="0035590C" w:rsidP="0035590C"/>
    <w:p w:rsidR="00EA45EB" w:rsidRPr="008A6EED" w:rsidRDefault="0069323B" w:rsidP="00442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Strong"/>
        </w:rPr>
      </w:pPr>
      <w:r w:rsidRPr="008A6EED">
        <w:rPr>
          <w:rStyle w:val="Strong"/>
        </w:rPr>
        <w:t xml:space="preserve">Minimal </w:t>
      </w:r>
      <w:r w:rsidR="005128EA" w:rsidRPr="008A6EED">
        <w:rPr>
          <w:rStyle w:val="Strong"/>
        </w:rPr>
        <w:t xml:space="preserve">Complexity </w:t>
      </w:r>
      <w:r w:rsidR="005C6598" w:rsidRPr="008A6EED">
        <w:rPr>
          <w:rStyle w:val="Strong"/>
        </w:rPr>
        <w:t>Studies</w:t>
      </w:r>
      <w:r w:rsidR="00AF0624" w:rsidRPr="008A6EED">
        <w:rPr>
          <w:rStyle w:val="Strong"/>
        </w:rPr>
        <w:t xml:space="preserve"> (Does not apply to Division of Extramural Research)</w:t>
      </w:r>
    </w:p>
    <w:p w:rsidR="005C6598" w:rsidRPr="008A6EED" w:rsidRDefault="00EA45EB" w:rsidP="00E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Emphasis"/>
        </w:rPr>
      </w:pPr>
      <w:r w:rsidRPr="008A6EED">
        <w:rPr>
          <w:rStyle w:val="Emphasis"/>
        </w:rPr>
        <w:t>Stud</w:t>
      </w:r>
      <w:r w:rsidR="00BD1557" w:rsidRPr="008A6EED">
        <w:rPr>
          <w:rStyle w:val="Emphasis"/>
        </w:rPr>
        <w:t>y examples</w:t>
      </w:r>
      <w:r w:rsidRPr="008A6EED">
        <w:rPr>
          <w:rStyle w:val="Emphasis"/>
        </w:rPr>
        <w:t xml:space="preserve">: </w:t>
      </w:r>
      <w:r w:rsidR="005C6598" w:rsidRPr="008A6EED">
        <w:rPr>
          <w:rStyle w:val="Emphasis"/>
        </w:rPr>
        <w:t>Screening protocols, natural history studies, epidemiological studies</w:t>
      </w:r>
      <w:r w:rsidR="00AF0624" w:rsidRPr="008A6EED">
        <w:rPr>
          <w:rStyle w:val="Emphasis"/>
        </w:rPr>
        <w:t>, training studies</w:t>
      </w:r>
      <w:r w:rsidR="00C57AC1" w:rsidRPr="008A6EED">
        <w:rPr>
          <w:rStyle w:val="Emphasis"/>
        </w:rPr>
        <w:t>,</w:t>
      </w:r>
      <w:r w:rsidR="006D3400" w:rsidRPr="008A6EED">
        <w:rPr>
          <w:rStyle w:val="Emphasis"/>
        </w:rPr>
        <w:t xml:space="preserve"> sample repository studies</w:t>
      </w:r>
    </w:p>
    <w:p w:rsidR="005C6598" w:rsidRPr="00442B59" w:rsidRDefault="005C6598" w:rsidP="005C6598">
      <w:pPr>
        <w:spacing w:before="40" w:after="40"/>
        <w:rPr>
          <w:rFonts w:ascii="Calibri" w:hAnsi="Calibri" w:cs="Arial"/>
          <w:b/>
          <w:sz w:val="22"/>
          <w:szCs w:val="22"/>
        </w:rPr>
      </w:pPr>
    </w:p>
    <w:p w:rsidR="00EA45EB" w:rsidRDefault="00EA45EB" w:rsidP="005C6598">
      <w:pPr>
        <w:spacing w:before="40" w:after="40"/>
        <w:rPr>
          <w:rFonts w:ascii="Calibri" w:hAnsi="Calibri" w:cs="Arial"/>
          <w:b/>
          <w:sz w:val="22"/>
          <w:szCs w:val="22"/>
          <w:u w:val="single"/>
        </w:rPr>
        <w:sectPr w:rsidR="00EA45EB" w:rsidSect="0037578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66F0" w:rsidRPr="00442B59" w:rsidRDefault="000907FF" w:rsidP="00FB4F61">
      <w:pPr>
        <w:pStyle w:val="Heading2"/>
      </w:pPr>
      <w:r w:rsidRPr="00442B59">
        <w:lastRenderedPageBreak/>
        <w:t>Areas of Focus</w:t>
      </w:r>
    </w:p>
    <w:p w:rsidR="00442B59" w:rsidRDefault="00442B59" w:rsidP="00EF6C52">
      <w:pPr>
        <w:numPr>
          <w:ilvl w:val="0"/>
          <w:numId w:val="17"/>
        </w:numPr>
        <w:spacing w:before="40" w:after="40"/>
        <w:rPr>
          <w:rFonts w:ascii="Calibri" w:hAnsi="Calibri" w:cs="Arial"/>
          <w:sz w:val="22"/>
          <w:szCs w:val="22"/>
        </w:rPr>
        <w:sectPr w:rsidR="00442B59" w:rsidSect="00EA45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66F0" w:rsidRPr="00F45A0E" w:rsidRDefault="00CA68AC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lastRenderedPageBreak/>
        <w:t>S</w:t>
      </w:r>
      <w:r w:rsidR="00012701" w:rsidRPr="00F45A0E">
        <w:rPr>
          <w:rFonts w:ascii="Calibri" w:hAnsi="Calibri" w:cs="Arial"/>
        </w:rPr>
        <w:t xml:space="preserve">ite </w:t>
      </w:r>
      <w:r w:rsidR="00756633" w:rsidRPr="00F45A0E">
        <w:rPr>
          <w:rFonts w:ascii="Calibri" w:hAnsi="Calibri" w:cs="Arial"/>
        </w:rPr>
        <w:t xml:space="preserve">assessment </w:t>
      </w:r>
      <w:r w:rsidR="00012701" w:rsidRPr="00F45A0E">
        <w:rPr>
          <w:rFonts w:ascii="Calibri" w:hAnsi="Calibri" w:cs="Arial"/>
        </w:rPr>
        <w:t xml:space="preserve">review </w:t>
      </w:r>
      <w:r w:rsidR="00756633" w:rsidRPr="00F45A0E">
        <w:rPr>
          <w:rFonts w:ascii="Calibri" w:hAnsi="Calibri" w:cs="Arial"/>
        </w:rPr>
        <w:t>and</w:t>
      </w:r>
      <w:r w:rsidR="009566F0" w:rsidRPr="00F45A0E">
        <w:rPr>
          <w:rFonts w:ascii="Calibri" w:hAnsi="Calibri" w:cs="Arial"/>
        </w:rPr>
        <w:t xml:space="preserve"> </w:t>
      </w:r>
      <w:r w:rsidR="00012701" w:rsidRPr="00F45A0E">
        <w:rPr>
          <w:rFonts w:ascii="Calibri" w:hAnsi="Calibri" w:cs="Arial"/>
        </w:rPr>
        <w:t xml:space="preserve">staff </w:t>
      </w:r>
      <w:r w:rsidR="009566F0" w:rsidRPr="00F45A0E">
        <w:rPr>
          <w:rFonts w:ascii="Calibri" w:hAnsi="Calibri" w:cs="Arial"/>
        </w:rPr>
        <w:t>training</w:t>
      </w:r>
      <w:r w:rsidR="00012701" w:rsidRPr="00F45A0E">
        <w:rPr>
          <w:rFonts w:ascii="Calibri" w:hAnsi="Calibri" w:cs="Arial"/>
        </w:rPr>
        <w:t xml:space="preserve"> (</w:t>
      </w:r>
      <w:r w:rsidR="006D3400" w:rsidRPr="00F45A0E">
        <w:rPr>
          <w:rFonts w:ascii="Calibri" w:hAnsi="Calibri" w:cs="Arial"/>
        </w:rPr>
        <w:t xml:space="preserve">reference the </w:t>
      </w:r>
      <w:hyperlink r:id="rId10" w:anchor="startup8" w:history="1">
        <w:r w:rsidR="00977412" w:rsidRPr="00F45A0E">
          <w:rPr>
            <w:rStyle w:val="Hyperlink"/>
            <w:rFonts w:ascii="Calibri" w:hAnsi="Calibri" w:cs="Arial"/>
          </w:rPr>
          <w:t>S</w:t>
        </w:r>
        <w:r w:rsidR="00012701" w:rsidRPr="00F45A0E">
          <w:rPr>
            <w:rStyle w:val="Hyperlink"/>
            <w:rFonts w:ascii="Calibri" w:hAnsi="Calibri" w:cs="Arial"/>
          </w:rPr>
          <w:t xml:space="preserve">ite </w:t>
        </w:r>
        <w:r w:rsidR="00977412" w:rsidRPr="00F45A0E">
          <w:rPr>
            <w:rStyle w:val="Hyperlink"/>
            <w:rFonts w:ascii="Calibri" w:hAnsi="Calibri" w:cs="Arial"/>
          </w:rPr>
          <w:t>A</w:t>
        </w:r>
        <w:r w:rsidR="00012701" w:rsidRPr="00F45A0E">
          <w:rPr>
            <w:rStyle w:val="Hyperlink"/>
            <w:rFonts w:ascii="Calibri" w:hAnsi="Calibri" w:cs="Arial"/>
          </w:rPr>
          <w:t xml:space="preserve">ssessment </w:t>
        </w:r>
        <w:r w:rsidR="00977412" w:rsidRPr="00F45A0E">
          <w:rPr>
            <w:rStyle w:val="Hyperlink"/>
            <w:rFonts w:ascii="Calibri" w:hAnsi="Calibri" w:cs="Arial"/>
          </w:rPr>
          <w:t>Q</w:t>
        </w:r>
        <w:r w:rsidR="00012701" w:rsidRPr="00F45A0E">
          <w:rPr>
            <w:rStyle w:val="Hyperlink"/>
            <w:rFonts w:ascii="Calibri" w:hAnsi="Calibri" w:cs="Arial"/>
          </w:rPr>
          <w:t>uestionnaire</w:t>
        </w:r>
      </w:hyperlink>
      <w:r w:rsidR="00012701" w:rsidRPr="00F45A0E">
        <w:rPr>
          <w:rFonts w:ascii="Calibri" w:hAnsi="Calibri" w:cs="Arial"/>
        </w:rPr>
        <w:t>)</w:t>
      </w:r>
      <w:r w:rsidR="00E46BF5" w:rsidRPr="00F45A0E">
        <w:rPr>
          <w:rFonts w:ascii="Calibri" w:hAnsi="Calibri" w:cs="Arial"/>
        </w:rPr>
        <w:t>.</w:t>
      </w:r>
    </w:p>
    <w:p w:rsidR="009566F0" w:rsidRPr="00F45A0E" w:rsidRDefault="000907F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H</w:t>
      </w:r>
      <w:r w:rsidR="009566F0" w:rsidRPr="00F45A0E">
        <w:rPr>
          <w:rFonts w:ascii="Calibri" w:hAnsi="Calibri" w:cs="Arial"/>
        </w:rPr>
        <w:t xml:space="preserve">uman </w:t>
      </w:r>
      <w:proofErr w:type="gramStart"/>
      <w:r w:rsidR="005C1C58" w:rsidRPr="00F45A0E">
        <w:rPr>
          <w:rFonts w:ascii="Calibri" w:hAnsi="Calibri" w:cs="Arial"/>
        </w:rPr>
        <w:t>subjects</w:t>
      </w:r>
      <w:proofErr w:type="gramEnd"/>
      <w:r w:rsidR="009566F0" w:rsidRPr="00F45A0E">
        <w:rPr>
          <w:rFonts w:ascii="Calibri" w:hAnsi="Calibri" w:cs="Arial"/>
        </w:rPr>
        <w:t xml:space="preserve"> </w:t>
      </w:r>
      <w:r w:rsidRPr="00F45A0E">
        <w:rPr>
          <w:rFonts w:ascii="Calibri" w:hAnsi="Calibri" w:cs="Arial"/>
        </w:rPr>
        <w:t>protection</w:t>
      </w:r>
      <w:r w:rsidR="00E46BF5" w:rsidRPr="00F45A0E">
        <w:rPr>
          <w:rFonts w:ascii="Calibri" w:hAnsi="Calibri" w:cs="Arial"/>
        </w:rPr>
        <w:t>.</w:t>
      </w:r>
    </w:p>
    <w:p w:rsidR="000907FF" w:rsidRPr="00F45A0E" w:rsidRDefault="000907F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Protocol </w:t>
      </w:r>
      <w:r w:rsidR="00FD3DF0" w:rsidRPr="00F45A0E">
        <w:rPr>
          <w:rFonts w:ascii="Calibri" w:hAnsi="Calibri" w:cs="Arial"/>
        </w:rPr>
        <w:t>compliance.</w:t>
      </w:r>
    </w:p>
    <w:p w:rsidR="00686D96" w:rsidRPr="00F45A0E" w:rsidRDefault="00686D96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Regulatory </w:t>
      </w:r>
      <w:r w:rsidR="00FD3DF0" w:rsidRPr="00F45A0E">
        <w:rPr>
          <w:rFonts w:ascii="Calibri" w:hAnsi="Calibri" w:cs="Arial"/>
        </w:rPr>
        <w:t xml:space="preserve">compliance </w:t>
      </w:r>
      <w:r w:rsidR="00ED23BD" w:rsidRPr="00F45A0E">
        <w:rPr>
          <w:rFonts w:ascii="Calibri" w:hAnsi="Calibri" w:cs="Arial"/>
        </w:rPr>
        <w:t>(</w:t>
      </w:r>
      <w:r w:rsidR="00FD3DF0" w:rsidRPr="00F45A0E">
        <w:rPr>
          <w:rFonts w:ascii="Calibri" w:hAnsi="Calibri" w:cs="Arial"/>
        </w:rPr>
        <w:t>specifically</w:t>
      </w:r>
      <w:r w:rsidR="00695DFF" w:rsidRPr="00F45A0E">
        <w:rPr>
          <w:rFonts w:ascii="Calibri" w:hAnsi="Calibri" w:cs="Arial"/>
        </w:rPr>
        <w:t xml:space="preserve"> </w:t>
      </w:r>
      <w:r w:rsidR="006D3400" w:rsidRPr="00F45A0E">
        <w:rPr>
          <w:rFonts w:ascii="Calibri" w:hAnsi="Calibri" w:cs="Arial"/>
        </w:rPr>
        <w:t xml:space="preserve">Human Subjects </w:t>
      </w:r>
      <w:r w:rsidR="00695DFF" w:rsidRPr="00F45A0E">
        <w:rPr>
          <w:rFonts w:ascii="Calibri" w:hAnsi="Calibri" w:cs="Arial"/>
        </w:rPr>
        <w:t xml:space="preserve">Protections </w:t>
      </w:r>
      <w:r w:rsidR="006D3400" w:rsidRPr="00F45A0E">
        <w:rPr>
          <w:rFonts w:ascii="Calibri" w:hAnsi="Calibri" w:cs="Arial"/>
        </w:rPr>
        <w:t>-</w:t>
      </w:r>
      <w:r w:rsidR="00ED23BD" w:rsidRPr="00F45A0E">
        <w:rPr>
          <w:rFonts w:ascii="Calibri" w:hAnsi="Calibri" w:cs="Arial"/>
        </w:rPr>
        <w:t xml:space="preserve"> </w:t>
      </w:r>
      <w:r w:rsidR="00012701" w:rsidRPr="00F45A0E">
        <w:rPr>
          <w:rFonts w:ascii="Calibri" w:hAnsi="Calibri" w:cs="Arial"/>
        </w:rPr>
        <w:t>45 CFR 46)</w:t>
      </w:r>
      <w:r w:rsidR="00E46BF5" w:rsidRPr="00F45A0E">
        <w:rPr>
          <w:rFonts w:ascii="Calibri" w:hAnsi="Calibri" w:cs="Arial"/>
        </w:rPr>
        <w:t>.</w:t>
      </w:r>
    </w:p>
    <w:p w:rsidR="00E46BF5" w:rsidRPr="00F45A0E" w:rsidRDefault="00E46BF5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Laboratory SOPs and compliance.</w:t>
      </w:r>
    </w:p>
    <w:p w:rsidR="00AB3AEF" w:rsidRPr="00F45A0E" w:rsidRDefault="00AB3AE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Laboratory </w:t>
      </w:r>
      <w:r w:rsidR="00AF0624" w:rsidRPr="00F45A0E">
        <w:rPr>
          <w:rFonts w:ascii="Calibri" w:hAnsi="Calibri" w:cs="Arial"/>
        </w:rPr>
        <w:t>sample disposition, storage</w:t>
      </w:r>
      <w:r w:rsidR="002C265C" w:rsidRPr="00F45A0E">
        <w:rPr>
          <w:rFonts w:ascii="Calibri" w:hAnsi="Calibri" w:cs="Arial"/>
        </w:rPr>
        <w:t>,</w:t>
      </w:r>
      <w:r w:rsidR="00AF0624" w:rsidRPr="00F45A0E">
        <w:rPr>
          <w:rFonts w:ascii="Calibri" w:hAnsi="Calibri" w:cs="Arial"/>
        </w:rPr>
        <w:t xml:space="preserve"> and handling</w:t>
      </w:r>
      <w:r w:rsidR="00E46BF5" w:rsidRPr="00F45A0E">
        <w:rPr>
          <w:rFonts w:ascii="Calibri" w:hAnsi="Calibri" w:cs="Arial"/>
        </w:rPr>
        <w:t>.</w:t>
      </w:r>
    </w:p>
    <w:p w:rsidR="009566F0" w:rsidRPr="00F45A0E" w:rsidRDefault="000907F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Integrity of r</w:t>
      </w:r>
      <w:r w:rsidR="009566F0" w:rsidRPr="00F45A0E">
        <w:rPr>
          <w:rFonts w:ascii="Calibri" w:hAnsi="Calibri" w:cs="Arial"/>
        </w:rPr>
        <w:t>esearch data and samples</w:t>
      </w:r>
      <w:r w:rsidR="00E46BF5" w:rsidRPr="00F45A0E">
        <w:rPr>
          <w:rFonts w:ascii="Calibri" w:hAnsi="Calibri" w:cs="Arial"/>
        </w:rPr>
        <w:t>.</w:t>
      </w:r>
    </w:p>
    <w:p w:rsidR="00442B59" w:rsidRDefault="00442B59" w:rsidP="005C6598">
      <w:pPr>
        <w:spacing w:before="40" w:after="40"/>
        <w:rPr>
          <w:rFonts w:ascii="Calibri" w:hAnsi="Calibri" w:cs="Arial"/>
          <w:b/>
          <w:sz w:val="22"/>
          <w:szCs w:val="22"/>
        </w:rPr>
        <w:sectPr w:rsidR="00442B59" w:rsidSect="00EA45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C52" w:rsidRPr="00442B59" w:rsidRDefault="00EF6C52" w:rsidP="005C6598">
      <w:pPr>
        <w:spacing w:before="40" w:after="40"/>
        <w:rPr>
          <w:rFonts w:ascii="Calibri" w:hAnsi="Calibri" w:cs="Arial"/>
          <w:b/>
          <w:sz w:val="22"/>
          <w:szCs w:val="22"/>
        </w:rPr>
      </w:pPr>
    </w:p>
    <w:p w:rsidR="00E66037" w:rsidRPr="00442B59" w:rsidRDefault="00437E4A" w:rsidP="00FB4F61">
      <w:pPr>
        <w:pStyle w:val="Heading2"/>
      </w:pPr>
      <w:r w:rsidRPr="00442B59">
        <w:lastRenderedPageBreak/>
        <w:t>Monitoring</w:t>
      </w:r>
      <w:r w:rsidR="00442B59">
        <w:t xml:space="preserve"> Plan</w:t>
      </w:r>
    </w:p>
    <w:p w:rsidR="007E1B70" w:rsidRPr="00F45A0E" w:rsidRDefault="007E1B70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Review of credentials, training records, and delegation of responsibility logs</w:t>
      </w:r>
      <w:r w:rsidR="00E46BF5" w:rsidRPr="00F45A0E">
        <w:rPr>
          <w:rFonts w:ascii="Calibri" w:hAnsi="Calibri" w:cs="Arial"/>
        </w:rPr>
        <w:t>.</w:t>
      </w:r>
    </w:p>
    <w:p w:rsidR="004E1053" w:rsidRPr="00F45A0E" w:rsidRDefault="00862D59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Review of </w:t>
      </w:r>
      <w:r w:rsidR="0069323B" w:rsidRPr="00F45A0E">
        <w:rPr>
          <w:rFonts w:ascii="Calibri" w:hAnsi="Calibri" w:cs="Arial"/>
        </w:rPr>
        <w:t>Consent Forms</w:t>
      </w:r>
      <w:r w:rsidR="00E46BF5" w:rsidRPr="00F45A0E">
        <w:rPr>
          <w:rFonts w:ascii="Calibri" w:hAnsi="Calibri" w:cs="Arial"/>
        </w:rPr>
        <w:t>:</w:t>
      </w:r>
    </w:p>
    <w:p w:rsidR="000907FF" w:rsidRPr="00F45A0E" w:rsidRDefault="004E1053" w:rsidP="00EF6C5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100% </w:t>
      </w:r>
      <w:r w:rsidR="000907FF" w:rsidRPr="00F45A0E">
        <w:rPr>
          <w:rFonts w:ascii="Calibri" w:hAnsi="Calibri" w:cs="Arial"/>
        </w:rPr>
        <w:t>review</w:t>
      </w:r>
      <w:r w:rsidR="007E1B70" w:rsidRPr="00F45A0E">
        <w:rPr>
          <w:rFonts w:ascii="Calibri" w:hAnsi="Calibri" w:cs="Arial"/>
        </w:rPr>
        <w:t>ed</w:t>
      </w:r>
      <w:r w:rsidR="000907FF" w:rsidRPr="00F45A0E">
        <w:rPr>
          <w:rFonts w:ascii="Calibri" w:hAnsi="Calibri" w:cs="Arial"/>
        </w:rPr>
        <w:t xml:space="preserve"> </w:t>
      </w:r>
      <w:r w:rsidRPr="00F45A0E">
        <w:rPr>
          <w:rFonts w:ascii="Calibri" w:hAnsi="Calibri" w:cs="Arial"/>
        </w:rPr>
        <w:t>for studies</w:t>
      </w:r>
      <w:r w:rsidR="0074396C" w:rsidRPr="00F45A0E">
        <w:rPr>
          <w:rFonts w:ascii="Calibri" w:hAnsi="Calibri" w:cs="Arial"/>
        </w:rPr>
        <w:t xml:space="preserve"> with</w:t>
      </w:r>
      <w:r w:rsidRPr="00F45A0E">
        <w:rPr>
          <w:rFonts w:ascii="Calibri" w:hAnsi="Calibri" w:cs="Arial"/>
        </w:rPr>
        <w:t xml:space="preserve"> </w:t>
      </w:r>
      <w:r w:rsidRPr="00F45A0E">
        <w:rPr>
          <w:rFonts w:ascii="Calibri" w:hAnsi="Calibri" w:cs="Arial"/>
          <w:u w:val="single"/>
        </w:rPr>
        <w:t>&lt;</w:t>
      </w:r>
      <w:r w:rsidRPr="00F45A0E">
        <w:rPr>
          <w:rFonts w:ascii="Calibri" w:hAnsi="Calibri" w:cs="Arial"/>
        </w:rPr>
        <w:t xml:space="preserve"> 100 subjects</w:t>
      </w:r>
      <w:r w:rsidR="00E46BF5" w:rsidRPr="00F45A0E">
        <w:rPr>
          <w:rFonts w:ascii="Calibri" w:hAnsi="Calibri" w:cs="Arial"/>
        </w:rPr>
        <w:t>.</w:t>
      </w:r>
    </w:p>
    <w:p w:rsidR="00D120C2" w:rsidRPr="00F45A0E" w:rsidRDefault="00883151" w:rsidP="00EF6C5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100% reviewed for studies with 101-499 subjects, unless otherwise instructed by OCTOM and the NIDCR.</w:t>
      </w:r>
    </w:p>
    <w:p w:rsidR="007E1B70" w:rsidRPr="00F45A0E" w:rsidRDefault="00A660F8" w:rsidP="00EF6C5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Random </w:t>
      </w:r>
      <w:r w:rsidR="00AF0624" w:rsidRPr="00F45A0E">
        <w:rPr>
          <w:rFonts w:ascii="Calibri" w:hAnsi="Calibri" w:cs="Arial"/>
        </w:rPr>
        <w:t xml:space="preserve">selection </w:t>
      </w:r>
      <w:r w:rsidR="001A7166" w:rsidRPr="00F45A0E">
        <w:rPr>
          <w:rFonts w:ascii="Calibri" w:hAnsi="Calibri" w:cs="Arial"/>
        </w:rPr>
        <w:t>(up</w:t>
      </w:r>
      <w:r w:rsidR="00AF0624" w:rsidRPr="00F45A0E">
        <w:rPr>
          <w:rFonts w:ascii="Calibri" w:hAnsi="Calibri" w:cs="Arial"/>
        </w:rPr>
        <w:t xml:space="preserve"> to </w:t>
      </w:r>
      <w:r w:rsidRPr="00F45A0E">
        <w:rPr>
          <w:rFonts w:ascii="Calibri" w:hAnsi="Calibri" w:cs="Arial"/>
        </w:rPr>
        <w:t xml:space="preserve">90%) </w:t>
      </w:r>
      <w:r w:rsidR="000907FF" w:rsidRPr="00F45A0E">
        <w:rPr>
          <w:rFonts w:ascii="Calibri" w:hAnsi="Calibri" w:cs="Arial"/>
        </w:rPr>
        <w:t>review</w:t>
      </w:r>
      <w:r w:rsidR="007E1B70" w:rsidRPr="00F45A0E">
        <w:rPr>
          <w:rFonts w:ascii="Calibri" w:hAnsi="Calibri" w:cs="Arial"/>
        </w:rPr>
        <w:t>ed</w:t>
      </w:r>
      <w:r w:rsidR="000907FF" w:rsidRPr="00F45A0E">
        <w:rPr>
          <w:rFonts w:ascii="Calibri" w:hAnsi="Calibri" w:cs="Arial"/>
        </w:rPr>
        <w:t xml:space="preserve"> for studies</w:t>
      </w:r>
      <w:r w:rsidR="004E1053" w:rsidRPr="00F45A0E">
        <w:rPr>
          <w:rFonts w:ascii="Calibri" w:hAnsi="Calibri" w:cs="Arial"/>
        </w:rPr>
        <w:t xml:space="preserve"> </w:t>
      </w:r>
      <w:r w:rsidR="000907FF" w:rsidRPr="00F45A0E">
        <w:rPr>
          <w:rFonts w:ascii="Calibri" w:hAnsi="Calibri" w:cs="Arial"/>
        </w:rPr>
        <w:t>with</w:t>
      </w:r>
      <w:r w:rsidR="000907FF" w:rsidRPr="00F45A0E">
        <w:rPr>
          <w:rFonts w:ascii="Calibri" w:hAnsi="Calibri" w:cs="Arial"/>
          <w:u w:val="single"/>
        </w:rPr>
        <w:t xml:space="preserve"> </w:t>
      </w:r>
      <w:r w:rsidR="00E11DB5" w:rsidRPr="00F45A0E">
        <w:rPr>
          <w:rFonts w:ascii="Calibri" w:hAnsi="Calibri" w:cs="Arial"/>
          <w:u w:val="single"/>
        </w:rPr>
        <w:t>&gt;</w:t>
      </w:r>
      <w:r w:rsidR="000907FF" w:rsidRPr="00F45A0E">
        <w:rPr>
          <w:rFonts w:ascii="Calibri" w:hAnsi="Calibri" w:cs="Arial"/>
        </w:rPr>
        <w:t xml:space="preserve"> </w:t>
      </w:r>
      <w:r w:rsidR="00AF0624" w:rsidRPr="00F45A0E">
        <w:rPr>
          <w:rFonts w:ascii="Calibri" w:hAnsi="Calibri" w:cs="Arial"/>
        </w:rPr>
        <w:t>5</w:t>
      </w:r>
      <w:r w:rsidR="004E1053" w:rsidRPr="00F45A0E">
        <w:rPr>
          <w:rFonts w:ascii="Calibri" w:hAnsi="Calibri" w:cs="Arial"/>
        </w:rPr>
        <w:t>00 subjects</w:t>
      </w:r>
      <w:r w:rsidR="00AF0624" w:rsidRPr="00F45A0E">
        <w:rPr>
          <w:rFonts w:ascii="Calibri" w:hAnsi="Calibri" w:cs="Arial"/>
        </w:rPr>
        <w:t>. Results of findings may lead to 100% review of consent forms</w:t>
      </w:r>
      <w:r w:rsidR="005B6E26" w:rsidRPr="00F45A0E">
        <w:rPr>
          <w:rFonts w:ascii="Calibri" w:hAnsi="Calibri" w:cs="Arial"/>
        </w:rPr>
        <w:t xml:space="preserve">.  Additional details of consent review, if any, will be specified in the </w:t>
      </w:r>
      <w:r w:rsidR="00425319" w:rsidRPr="00F45A0E">
        <w:rPr>
          <w:rFonts w:ascii="Calibri" w:hAnsi="Calibri" w:cs="Arial"/>
        </w:rPr>
        <w:t>C</w:t>
      </w:r>
      <w:r w:rsidR="00E46BF5" w:rsidRPr="00F45A0E">
        <w:rPr>
          <w:rFonts w:ascii="Calibri" w:hAnsi="Calibri" w:cs="Arial"/>
        </w:rPr>
        <w:t>MP</w:t>
      </w:r>
      <w:r w:rsidR="005B6E26" w:rsidRPr="00F45A0E">
        <w:rPr>
          <w:rFonts w:ascii="Calibri" w:hAnsi="Calibri" w:cs="Arial"/>
        </w:rPr>
        <w:t>.</w:t>
      </w:r>
    </w:p>
    <w:p w:rsidR="007E1B70" w:rsidRPr="00F45A0E" w:rsidRDefault="007E1B70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Review reports on missed events, missing data, </w:t>
      </w:r>
      <w:r w:rsidR="00425319" w:rsidRPr="00F45A0E">
        <w:rPr>
          <w:rFonts w:ascii="Calibri" w:hAnsi="Calibri" w:cs="Arial"/>
        </w:rPr>
        <w:t xml:space="preserve">and </w:t>
      </w:r>
      <w:r w:rsidRPr="00F45A0E">
        <w:rPr>
          <w:rFonts w:ascii="Calibri" w:hAnsi="Calibri" w:cs="Arial"/>
        </w:rPr>
        <w:t>protocol deviations</w:t>
      </w:r>
      <w:r w:rsidR="00A660F8" w:rsidRPr="00F45A0E">
        <w:rPr>
          <w:rFonts w:ascii="Calibri" w:hAnsi="Calibri" w:cs="Arial"/>
        </w:rPr>
        <w:t xml:space="preserve"> for a </w:t>
      </w:r>
      <w:r w:rsidR="00D71CB2" w:rsidRPr="00F45A0E">
        <w:rPr>
          <w:rFonts w:ascii="Calibri" w:hAnsi="Calibri" w:cs="Arial"/>
        </w:rPr>
        <w:t xml:space="preserve">determined </w:t>
      </w:r>
      <w:r w:rsidR="00A660F8" w:rsidRPr="00F45A0E">
        <w:rPr>
          <w:rFonts w:ascii="Calibri" w:hAnsi="Calibri" w:cs="Arial"/>
        </w:rPr>
        <w:t>sample of subjects</w:t>
      </w:r>
      <w:r w:rsidR="00E46BF5" w:rsidRPr="00F45A0E">
        <w:rPr>
          <w:rFonts w:ascii="Calibri" w:hAnsi="Calibri" w:cs="Arial"/>
        </w:rPr>
        <w:t>.</w:t>
      </w:r>
    </w:p>
    <w:p w:rsidR="007264F2" w:rsidRPr="00F45A0E" w:rsidRDefault="00862D59" w:rsidP="007264F2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Compare </w:t>
      </w:r>
      <w:r w:rsidR="007264F2" w:rsidRPr="00F45A0E">
        <w:rPr>
          <w:rFonts w:ascii="Calibri" w:hAnsi="Calibri" w:cs="Arial"/>
        </w:rPr>
        <w:t xml:space="preserve">source documentation and CRFs </w:t>
      </w:r>
      <w:r w:rsidR="00741B86" w:rsidRPr="00F45A0E">
        <w:rPr>
          <w:rFonts w:ascii="Calibri" w:hAnsi="Calibri" w:cs="Arial"/>
        </w:rPr>
        <w:t xml:space="preserve">to ensure </w:t>
      </w:r>
      <w:r w:rsidRPr="00F45A0E">
        <w:rPr>
          <w:rFonts w:ascii="Calibri" w:hAnsi="Calibri" w:cs="Arial"/>
        </w:rPr>
        <w:t xml:space="preserve">data are </w:t>
      </w:r>
      <w:r w:rsidR="00741B86" w:rsidRPr="00F45A0E">
        <w:rPr>
          <w:rFonts w:ascii="Calibri" w:hAnsi="Calibri" w:cs="Arial"/>
        </w:rPr>
        <w:t>accurate and complete</w:t>
      </w:r>
      <w:r w:rsidR="007264F2" w:rsidRPr="00F45A0E">
        <w:rPr>
          <w:rFonts w:ascii="Calibri" w:hAnsi="Calibri" w:cs="Arial"/>
        </w:rPr>
        <w:t xml:space="preserve">.  Any </w:t>
      </w:r>
      <w:r w:rsidR="00686D96" w:rsidRPr="00F45A0E">
        <w:rPr>
          <w:rFonts w:ascii="Calibri" w:hAnsi="Calibri" w:cs="Arial"/>
        </w:rPr>
        <w:t xml:space="preserve">information </w:t>
      </w:r>
      <w:r w:rsidR="007264F2" w:rsidRPr="00F45A0E">
        <w:rPr>
          <w:rFonts w:ascii="Calibri" w:hAnsi="Calibri" w:cs="Arial"/>
        </w:rPr>
        <w:t xml:space="preserve">access limitations, or special circumstances with respect to involvement of a </w:t>
      </w:r>
      <w:r w:rsidR="00AF0624" w:rsidRPr="00F45A0E">
        <w:rPr>
          <w:rFonts w:ascii="Calibri" w:hAnsi="Calibri" w:cs="Arial"/>
        </w:rPr>
        <w:t>d</w:t>
      </w:r>
      <w:r w:rsidR="007264F2" w:rsidRPr="00F45A0E">
        <w:rPr>
          <w:rFonts w:ascii="Calibri" w:hAnsi="Calibri" w:cs="Arial"/>
        </w:rPr>
        <w:t xml:space="preserve">ata </w:t>
      </w:r>
      <w:r w:rsidR="001A7166" w:rsidRPr="00F45A0E">
        <w:rPr>
          <w:rFonts w:ascii="Calibri" w:hAnsi="Calibri" w:cs="Arial"/>
        </w:rPr>
        <w:t>management system</w:t>
      </w:r>
      <w:r w:rsidR="007264F2" w:rsidRPr="00F45A0E">
        <w:rPr>
          <w:rFonts w:ascii="Calibri" w:hAnsi="Calibri" w:cs="Arial"/>
        </w:rPr>
        <w:t>, will be specified in the approved, study-sp</w:t>
      </w:r>
      <w:r w:rsidR="005E7DEF" w:rsidRPr="00F45A0E">
        <w:rPr>
          <w:rFonts w:ascii="Calibri" w:hAnsi="Calibri" w:cs="Arial"/>
        </w:rPr>
        <w:t>ecific CMP.  The CMP will include the percentages and processes of data review by the monitor</w:t>
      </w:r>
      <w:r w:rsidR="00695DFF" w:rsidRPr="00F45A0E">
        <w:rPr>
          <w:rFonts w:ascii="Calibri" w:hAnsi="Calibri" w:cs="Arial"/>
        </w:rPr>
        <w:t xml:space="preserve">, </w:t>
      </w:r>
      <w:r w:rsidR="008B6822" w:rsidRPr="00F45A0E">
        <w:rPr>
          <w:rFonts w:ascii="Calibri" w:hAnsi="Calibri" w:cs="Arial"/>
        </w:rPr>
        <w:t xml:space="preserve">including a discussion of </w:t>
      </w:r>
      <w:r w:rsidR="005E7DEF" w:rsidRPr="00F45A0E">
        <w:rPr>
          <w:rFonts w:ascii="Calibri" w:hAnsi="Calibri" w:cs="Arial"/>
        </w:rPr>
        <w:t>electronic</w:t>
      </w:r>
      <w:r w:rsidR="008B6822" w:rsidRPr="00F45A0E">
        <w:rPr>
          <w:rFonts w:ascii="Calibri" w:hAnsi="Calibri" w:cs="Arial"/>
        </w:rPr>
        <w:t xml:space="preserve"> databases</w:t>
      </w:r>
      <w:r w:rsidR="00EE767A" w:rsidRPr="00F45A0E">
        <w:rPr>
          <w:rFonts w:ascii="Calibri" w:hAnsi="Calibri" w:cs="Arial"/>
        </w:rPr>
        <w:t xml:space="preserve"> used to collect data and the scope of involvement if there is a separate Data Coordinating Center.</w:t>
      </w:r>
    </w:p>
    <w:p w:rsidR="00FC0326" w:rsidRPr="00F45A0E" w:rsidRDefault="005B6E26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Regulatory review of </w:t>
      </w:r>
      <w:r w:rsidR="00660D48" w:rsidRPr="00F45A0E">
        <w:rPr>
          <w:rFonts w:ascii="Calibri" w:hAnsi="Calibri" w:cs="Arial"/>
        </w:rPr>
        <w:t xml:space="preserve">IRB approvals in the </w:t>
      </w:r>
      <w:r w:rsidR="005E7DEF" w:rsidRPr="00F45A0E">
        <w:rPr>
          <w:rFonts w:ascii="Calibri" w:hAnsi="Calibri" w:cs="Arial"/>
        </w:rPr>
        <w:t>Investigator Site File.</w:t>
      </w:r>
      <w:r w:rsidRPr="00F45A0E">
        <w:rPr>
          <w:rFonts w:ascii="Calibri" w:hAnsi="Calibri" w:cs="Arial"/>
        </w:rPr>
        <w:t xml:space="preserve"> </w:t>
      </w:r>
    </w:p>
    <w:p w:rsidR="004E1053" w:rsidRPr="00F45A0E" w:rsidRDefault="000907F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L</w:t>
      </w:r>
      <w:r w:rsidR="004E1053" w:rsidRPr="00F45A0E">
        <w:rPr>
          <w:rFonts w:ascii="Calibri" w:hAnsi="Calibri" w:cs="Arial"/>
        </w:rPr>
        <w:t>aboratory Review</w:t>
      </w:r>
      <w:r w:rsidR="00E46BF5" w:rsidRPr="00F45A0E">
        <w:rPr>
          <w:rFonts w:ascii="Calibri" w:hAnsi="Calibri" w:cs="Arial"/>
        </w:rPr>
        <w:t xml:space="preserve"> of </w:t>
      </w:r>
      <w:r w:rsidR="00695DFF" w:rsidRPr="00F45A0E">
        <w:rPr>
          <w:rFonts w:ascii="Calibri" w:hAnsi="Calibri" w:cs="Arial"/>
        </w:rPr>
        <w:t xml:space="preserve">labeling, </w:t>
      </w:r>
      <w:r w:rsidR="00E46BF5" w:rsidRPr="00F45A0E">
        <w:rPr>
          <w:rFonts w:ascii="Calibri" w:hAnsi="Calibri" w:cs="Arial"/>
        </w:rPr>
        <w:t xml:space="preserve">handling, </w:t>
      </w:r>
      <w:r w:rsidR="00695DFF" w:rsidRPr="00F45A0E">
        <w:rPr>
          <w:rFonts w:ascii="Calibri" w:hAnsi="Calibri" w:cs="Arial"/>
        </w:rPr>
        <w:t xml:space="preserve">maintenance of </w:t>
      </w:r>
      <w:r w:rsidR="00E46BF5" w:rsidRPr="00F45A0E">
        <w:rPr>
          <w:rFonts w:ascii="Calibri" w:hAnsi="Calibri" w:cs="Arial"/>
        </w:rPr>
        <w:t>cold chain</w:t>
      </w:r>
      <w:r w:rsidR="00695DFF" w:rsidRPr="00F45A0E">
        <w:rPr>
          <w:rFonts w:ascii="Calibri" w:hAnsi="Calibri" w:cs="Arial"/>
        </w:rPr>
        <w:t>,</w:t>
      </w:r>
      <w:r w:rsidR="00E46BF5" w:rsidRPr="00F45A0E">
        <w:rPr>
          <w:rFonts w:ascii="Calibri" w:hAnsi="Calibri" w:cs="Arial"/>
        </w:rPr>
        <w:t xml:space="preserve"> shipping, storage</w:t>
      </w:r>
      <w:r w:rsidR="002C265C" w:rsidRPr="00F45A0E">
        <w:rPr>
          <w:rFonts w:ascii="Calibri" w:hAnsi="Calibri" w:cs="Arial"/>
        </w:rPr>
        <w:t>,</w:t>
      </w:r>
      <w:r w:rsidR="00E46BF5" w:rsidRPr="00F45A0E">
        <w:rPr>
          <w:rFonts w:ascii="Calibri" w:hAnsi="Calibri" w:cs="Arial"/>
        </w:rPr>
        <w:t xml:space="preserve"> </w:t>
      </w:r>
      <w:r w:rsidR="00695DFF" w:rsidRPr="00F45A0E">
        <w:rPr>
          <w:rFonts w:ascii="Calibri" w:hAnsi="Calibri" w:cs="Arial"/>
        </w:rPr>
        <w:t xml:space="preserve">and documentation </w:t>
      </w:r>
      <w:r w:rsidR="00E46BF5" w:rsidRPr="00F45A0E">
        <w:rPr>
          <w:rFonts w:ascii="Calibri" w:hAnsi="Calibri" w:cs="Arial"/>
        </w:rPr>
        <w:t>of specimens.</w:t>
      </w:r>
    </w:p>
    <w:p w:rsidR="00EF6C52" w:rsidRPr="00442B59" w:rsidRDefault="00EF6C52" w:rsidP="005C6598">
      <w:pPr>
        <w:spacing w:before="40" w:after="40"/>
        <w:rPr>
          <w:rFonts w:ascii="Calibri" w:hAnsi="Calibri" w:cs="Arial"/>
          <w:b/>
          <w:sz w:val="22"/>
          <w:szCs w:val="22"/>
          <w:u w:val="single"/>
        </w:rPr>
      </w:pPr>
    </w:p>
    <w:p w:rsidR="0069323B" w:rsidRPr="00442B59" w:rsidRDefault="00862D59" w:rsidP="00FB4F61">
      <w:pPr>
        <w:pStyle w:val="Heading2"/>
      </w:pPr>
      <w:r w:rsidRPr="00442B59">
        <w:t xml:space="preserve">Visit </w:t>
      </w:r>
      <w:r w:rsidR="0069323B" w:rsidRPr="00442B59">
        <w:t>Schedule</w:t>
      </w:r>
    </w:p>
    <w:p w:rsidR="0038516F" w:rsidRPr="00F45A0E" w:rsidRDefault="00E46BF5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The first </w:t>
      </w:r>
      <w:r w:rsidR="0069323B" w:rsidRPr="00F45A0E">
        <w:rPr>
          <w:rFonts w:ascii="Calibri" w:hAnsi="Calibri" w:cs="Arial"/>
        </w:rPr>
        <w:t>monitoring</w:t>
      </w:r>
      <w:r w:rsidR="00862D59" w:rsidRPr="00F45A0E">
        <w:rPr>
          <w:rFonts w:ascii="Calibri" w:hAnsi="Calibri" w:cs="Arial"/>
        </w:rPr>
        <w:t xml:space="preserve"> visit</w:t>
      </w:r>
      <w:r w:rsidR="0069323B" w:rsidRPr="00F45A0E">
        <w:rPr>
          <w:rFonts w:ascii="Calibri" w:hAnsi="Calibri" w:cs="Arial"/>
        </w:rPr>
        <w:t xml:space="preserve"> </w:t>
      </w:r>
      <w:r w:rsidRPr="00F45A0E">
        <w:rPr>
          <w:rFonts w:ascii="Calibri" w:hAnsi="Calibri" w:cs="Arial"/>
        </w:rPr>
        <w:t xml:space="preserve">is </w:t>
      </w:r>
      <w:r w:rsidR="0004776F" w:rsidRPr="00F45A0E">
        <w:rPr>
          <w:rFonts w:ascii="Calibri" w:hAnsi="Calibri" w:cs="Arial"/>
        </w:rPr>
        <w:t xml:space="preserve">generally within </w:t>
      </w:r>
      <w:r w:rsidR="0069323B" w:rsidRPr="00F45A0E">
        <w:rPr>
          <w:rFonts w:ascii="Calibri" w:hAnsi="Calibri" w:cs="Arial"/>
        </w:rPr>
        <w:t xml:space="preserve">3-6 months </w:t>
      </w:r>
      <w:r w:rsidR="0038516F" w:rsidRPr="00F45A0E">
        <w:rPr>
          <w:rFonts w:ascii="Calibri" w:hAnsi="Calibri" w:cs="Arial"/>
        </w:rPr>
        <w:t xml:space="preserve">after </w:t>
      </w:r>
      <w:r w:rsidR="0069323B" w:rsidRPr="00F45A0E">
        <w:rPr>
          <w:rFonts w:ascii="Calibri" w:hAnsi="Calibri" w:cs="Arial"/>
        </w:rPr>
        <w:t xml:space="preserve">first subject </w:t>
      </w:r>
      <w:r w:rsidR="00BD1557" w:rsidRPr="00F45A0E">
        <w:rPr>
          <w:rFonts w:ascii="Calibri" w:hAnsi="Calibri" w:cs="Arial"/>
        </w:rPr>
        <w:t xml:space="preserve">is </w:t>
      </w:r>
      <w:r w:rsidR="0069323B" w:rsidRPr="00F45A0E">
        <w:rPr>
          <w:rFonts w:ascii="Calibri" w:hAnsi="Calibri" w:cs="Arial"/>
        </w:rPr>
        <w:t>enrolled</w:t>
      </w:r>
      <w:r w:rsidR="00862324" w:rsidRPr="00F45A0E">
        <w:rPr>
          <w:rFonts w:ascii="Calibri" w:hAnsi="Calibri" w:cs="Arial"/>
        </w:rPr>
        <w:t xml:space="preserve"> and/or as outlined in</w:t>
      </w:r>
      <w:r w:rsidR="0004776F" w:rsidRPr="00F45A0E">
        <w:rPr>
          <w:rFonts w:ascii="Calibri" w:hAnsi="Calibri" w:cs="Arial"/>
        </w:rPr>
        <w:t xml:space="preserve"> </w:t>
      </w:r>
      <w:r w:rsidR="00862324" w:rsidRPr="00F45A0E">
        <w:rPr>
          <w:rFonts w:ascii="Calibri" w:hAnsi="Calibri" w:cs="Arial"/>
        </w:rPr>
        <w:t>the approved, study-specific</w:t>
      </w:r>
      <w:r w:rsidR="00695DFF" w:rsidRPr="00F45A0E">
        <w:rPr>
          <w:rFonts w:ascii="Calibri" w:hAnsi="Calibri" w:cs="Arial"/>
        </w:rPr>
        <w:t xml:space="preserve"> </w:t>
      </w:r>
      <w:r w:rsidR="00686D96" w:rsidRPr="00F45A0E">
        <w:rPr>
          <w:rFonts w:ascii="Calibri" w:hAnsi="Calibri" w:cs="Arial"/>
        </w:rPr>
        <w:t>CMP</w:t>
      </w:r>
      <w:r w:rsidR="007264F2" w:rsidRPr="00F45A0E">
        <w:rPr>
          <w:rFonts w:ascii="Calibri" w:hAnsi="Calibri" w:cs="Arial"/>
        </w:rPr>
        <w:t>.</w:t>
      </w:r>
    </w:p>
    <w:p w:rsidR="0069323B" w:rsidRPr="00F45A0E" w:rsidRDefault="0038516F" w:rsidP="00EF6C52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I</w:t>
      </w:r>
      <w:r w:rsidR="0069323B" w:rsidRPr="00F45A0E">
        <w:rPr>
          <w:rFonts w:ascii="Calibri" w:hAnsi="Calibri" w:cs="Arial"/>
        </w:rPr>
        <w:t>nterim monitoring visits at least annually</w:t>
      </w:r>
      <w:r w:rsidR="00686D96" w:rsidRPr="00F45A0E">
        <w:rPr>
          <w:rFonts w:ascii="Calibri" w:hAnsi="Calibri" w:cs="Arial"/>
        </w:rPr>
        <w:t xml:space="preserve"> for active studies</w:t>
      </w:r>
      <w:r w:rsidR="00870B47" w:rsidRPr="00F45A0E">
        <w:rPr>
          <w:rFonts w:ascii="Calibri" w:hAnsi="Calibri" w:cs="Arial"/>
        </w:rPr>
        <w:t xml:space="preserve"> </w:t>
      </w:r>
      <w:r w:rsidR="00A23916" w:rsidRPr="00F45A0E">
        <w:rPr>
          <w:rFonts w:ascii="Calibri" w:hAnsi="Calibri" w:cs="Arial"/>
        </w:rPr>
        <w:t>that have completed active enrollment and have subjects returning for follow-up visits</w:t>
      </w:r>
      <w:r w:rsidR="00686D96" w:rsidRPr="00F45A0E">
        <w:rPr>
          <w:rFonts w:ascii="Calibri" w:hAnsi="Calibri" w:cs="Arial"/>
        </w:rPr>
        <w:t>.</w:t>
      </w:r>
      <w:r w:rsidR="0069323B" w:rsidRPr="00F45A0E">
        <w:rPr>
          <w:rFonts w:ascii="Calibri" w:hAnsi="Calibri" w:cs="Arial"/>
        </w:rPr>
        <w:t xml:space="preserve"> </w:t>
      </w:r>
    </w:p>
    <w:p w:rsidR="00BA7EFB" w:rsidRPr="0038058D" w:rsidRDefault="005128EA" w:rsidP="005C6598">
      <w:pPr>
        <w:numPr>
          <w:ilvl w:val="0"/>
          <w:numId w:val="17"/>
        </w:numPr>
        <w:spacing w:before="40" w:after="40"/>
        <w:rPr>
          <w:rFonts w:ascii="Calibri" w:hAnsi="Calibri" w:cs="Arial"/>
          <w:b/>
          <w:sz w:val="22"/>
          <w:szCs w:val="22"/>
        </w:rPr>
      </w:pPr>
      <w:r w:rsidRPr="00F45A0E">
        <w:rPr>
          <w:rFonts w:ascii="Calibri" w:hAnsi="Calibri" w:cs="Arial"/>
        </w:rPr>
        <w:t xml:space="preserve">Ad hoc or for-cause </w:t>
      </w:r>
      <w:r w:rsidR="00862D59" w:rsidRPr="00F45A0E">
        <w:rPr>
          <w:rFonts w:ascii="Calibri" w:hAnsi="Calibri" w:cs="Arial"/>
        </w:rPr>
        <w:t>m</w:t>
      </w:r>
      <w:r w:rsidR="007F63D1" w:rsidRPr="00F45A0E">
        <w:rPr>
          <w:rFonts w:ascii="Calibri" w:hAnsi="Calibri" w:cs="Arial"/>
        </w:rPr>
        <w:t>onitoring</w:t>
      </w:r>
      <w:r w:rsidRPr="00F45A0E">
        <w:rPr>
          <w:rFonts w:ascii="Calibri" w:hAnsi="Calibri" w:cs="Arial"/>
        </w:rPr>
        <w:t xml:space="preserve"> as needed</w:t>
      </w:r>
      <w:r w:rsidR="007F63D1" w:rsidRPr="00F45A0E">
        <w:rPr>
          <w:rFonts w:ascii="Calibri" w:hAnsi="Calibri" w:cs="Arial"/>
        </w:rPr>
        <w:t xml:space="preserve"> </w:t>
      </w:r>
      <w:r w:rsidRPr="00F45A0E">
        <w:rPr>
          <w:rFonts w:ascii="Calibri" w:hAnsi="Calibri" w:cs="Arial"/>
        </w:rPr>
        <w:t>or requested</w:t>
      </w:r>
      <w:r w:rsidR="00E46BF5" w:rsidRPr="00F45A0E">
        <w:rPr>
          <w:rFonts w:ascii="Calibri" w:hAnsi="Calibri" w:cs="Arial"/>
        </w:rPr>
        <w:t>.</w:t>
      </w:r>
    </w:p>
    <w:p w:rsidR="0038058D" w:rsidRDefault="0038058D" w:rsidP="0038058D">
      <w:pPr>
        <w:spacing w:before="40" w:after="40"/>
        <w:ind w:left="360"/>
        <w:rPr>
          <w:rFonts w:ascii="Calibri" w:hAnsi="Calibri" w:cs="Arial"/>
          <w:b/>
          <w:sz w:val="22"/>
          <w:szCs w:val="22"/>
        </w:rPr>
      </w:pPr>
    </w:p>
    <w:p w:rsidR="009200F2" w:rsidRPr="0038058D" w:rsidRDefault="009200F2" w:rsidP="0038058D">
      <w:pPr>
        <w:spacing w:before="40" w:after="40"/>
        <w:ind w:left="360"/>
        <w:rPr>
          <w:rFonts w:ascii="Calibri" w:hAnsi="Calibri" w:cs="Arial"/>
          <w:b/>
          <w:sz w:val="22"/>
          <w:szCs w:val="22"/>
        </w:rPr>
      </w:pPr>
    </w:p>
    <w:p w:rsidR="00253BB5" w:rsidRPr="00FB4F61" w:rsidRDefault="0069323B" w:rsidP="005C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Strong"/>
        </w:rPr>
      </w:pPr>
      <w:r w:rsidRPr="00FB4F61">
        <w:rPr>
          <w:rStyle w:val="Strong"/>
        </w:rPr>
        <w:t xml:space="preserve">Medium </w:t>
      </w:r>
      <w:r w:rsidR="005128EA" w:rsidRPr="00FB4F61">
        <w:rPr>
          <w:rStyle w:val="Strong"/>
        </w:rPr>
        <w:t xml:space="preserve">Complexity </w:t>
      </w:r>
      <w:r w:rsidR="005C6598" w:rsidRPr="00FB4F61">
        <w:rPr>
          <w:rStyle w:val="Strong"/>
        </w:rPr>
        <w:t>Studies</w:t>
      </w:r>
    </w:p>
    <w:p w:rsidR="00253BB5" w:rsidRPr="00FB4F61" w:rsidRDefault="00EA45EB" w:rsidP="005C6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Emphasis"/>
        </w:rPr>
      </w:pPr>
      <w:r w:rsidRPr="00FB4F61">
        <w:rPr>
          <w:rStyle w:val="Emphasis"/>
        </w:rPr>
        <w:t>St</w:t>
      </w:r>
      <w:r w:rsidR="00C25E7B" w:rsidRPr="00FB4F61">
        <w:rPr>
          <w:rStyle w:val="Emphasis"/>
        </w:rPr>
        <w:t>u</w:t>
      </w:r>
      <w:r w:rsidRPr="00FB4F61">
        <w:rPr>
          <w:rStyle w:val="Emphasis"/>
        </w:rPr>
        <w:t>d</w:t>
      </w:r>
      <w:r w:rsidR="00BD1557" w:rsidRPr="00FB4F61">
        <w:rPr>
          <w:rStyle w:val="Emphasis"/>
        </w:rPr>
        <w:t>y examples</w:t>
      </w:r>
      <w:r w:rsidRPr="00FB4F61">
        <w:rPr>
          <w:rStyle w:val="Emphasis"/>
        </w:rPr>
        <w:t xml:space="preserve">: </w:t>
      </w:r>
      <w:r w:rsidR="005C6598" w:rsidRPr="00FB4F61">
        <w:rPr>
          <w:rStyle w:val="Emphasis"/>
        </w:rPr>
        <w:t xml:space="preserve">Behavioral intervention, </w:t>
      </w:r>
      <w:r w:rsidR="000A6000" w:rsidRPr="00FB4F61">
        <w:rPr>
          <w:rStyle w:val="Emphasis"/>
        </w:rPr>
        <w:t xml:space="preserve">complex observational, complex or </w:t>
      </w:r>
      <w:r w:rsidR="00870B47" w:rsidRPr="00FB4F61">
        <w:rPr>
          <w:rStyle w:val="Emphasis"/>
        </w:rPr>
        <w:t xml:space="preserve">sample collection studies that are </w:t>
      </w:r>
      <w:r w:rsidR="000A6000" w:rsidRPr="00FB4F61">
        <w:rPr>
          <w:rStyle w:val="Emphasis"/>
        </w:rPr>
        <w:t xml:space="preserve">more than minimal risk </w:t>
      </w:r>
    </w:p>
    <w:p w:rsidR="00E11DB5" w:rsidRPr="00442B59" w:rsidRDefault="00E11DB5" w:rsidP="00E11DB5">
      <w:pPr>
        <w:spacing w:before="40" w:after="40"/>
        <w:rPr>
          <w:rFonts w:ascii="Calibri" w:hAnsi="Calibri" w:cs="Arial"/>
          <w:b/>
          <w:sz w:val="22"/>
          <w:szCs w:val="22"/>
        </w:rPr>
      </w:pPr>
    </w:p>
    <w:p w:rsidR="00EA45EB" w:rsidRDefault="00EA45EB" w:rsidP="00E11DB5">
      <w:pPr>
        <w:spacing w:before="40" w:after="40"/>
        <w:rPr>
          <w:rFonts w:ascii="Calibri" w:hAnsi="Calibri" w:cs="Arial"/>
          <w:b/>
          <w:sz w:val="22"/>
          <w:szCs w:val="22"/>
          <w:u w:val="single"/>
        </w:rPr>
        <w:sectPr w:rsidR="00EA45EB" w:rsidSect="00442B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DB5" w:rsidRPr="00442B59" w:rsidRDefault="00E11DB5" w:rsidP="00FB4F61">
      <w:pPr>
        <w:pStyle w:val="Heading2"/>
      </w:pPr>
      <w:r w:rsidRPr="00442B59">
        <w:lastRenderedPageBreak/>
        <w:t>Areas of Focus</w:t>
      </w:r>
    </w:p>
    <w:p w:rsidR="00442B59" w:rsidRDefault="00442B59" w:rsidP="00E11DB5">
      <w:pPr>
        <w:numPr>
          <w:ilvl w:val="0"/>
          <w:numId w:val="17"/>
        </w:numPr>
        <w:spacing w:before="40" w:after="40"/>
        <w:rPr>
          <w:rFonts w:ascii="Calibri" w:hAnsi="Calibri" w:cs="Arial"/>
          <w:sz w:val="22"/>
          <w:szCs w:val="22"/>
        </w:rPr>
        <w:sectPr w:rsidR="00442B59" w:rsidSect="00EA45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6BF5" w:rsidRPr="00F45A0E" w:rsidRDefault="00E46BF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lastRenderedPageBreak/>
        <w:t>S</w:t>
      </w:r>
      <w:r w:rsidR="000951AE" w:rsidRPr="00F45A0E">
        <w:rPr>
          <w:rFonts w:ascii="Calibri" w:hAnsi="Calibri" w:cs="Arial"/>
        </w:rPr>
        <w:t>ite assessment review and staff training (</w:t>
      </w:r>
      <w:r w:rsidRPr="00F45A0E">
        <w:rPr>
          <w:rFonts w:ascii="Calibri" w:hAnsi="Calibri" w:cs="Arial"/>
        </w:rPr>
        <w:t xml:space="preserve">reference the </w:t>
      </w:r>
      <w:r w:rsidR="00977412" w:rsidRPr="00F45A0E">
        <w:rPr>
          <w:rFonts w:ascii="Calibri" w:hAnsi="Calibri" w:cs="Arial"/>
        </w:rPr>
        <w:t>S</w:t>
      </w:r>
      <w:r w:rsidRPr="00F45A0E">
        <w:rPr>
          <w:rFonts w:ascii="Calibri" w:hAnsi="Calibri" w:cs="Arial"/>
        </w:rPr>
        <w:t>ite</w:t>
      </w:r>
      <w:r w:rsidR="000951AE" w:rsidRPr="00F45A0E">
        <w:rPr>
          <w:rFonts w:ascii="Calibri" w:hAnsi="Calibri" w:cs="Arial"/>
        </w:rPr>
        <w:t xml:space="preserve"> </w:t>
      </w:r>
      <w:r w:rsidR="00977412" w:rsidRPr="00F45A0E">
        <w:rPr>
          <w:rFonts w:ascii="Calibri" w:hAnsi="Calibri" w:cs="Arial"/>
        </w:rPr>
        <w:t>A</w:t>
      </w:r>
      <w:r w:rsidR="000951AE" w:rsidRPr="00F45A0E">
        <w:rPr>
          <w:rFonts w:ascii="Calibri" w:hAnsi="Calibri" w:cs="Arial"/>
        </w:rPr>
        <w:t xml:space="preserve">ssessment </w:t>
      </w:r>
      <w:r w:rsidR="00977412" w:rsidRPr="00F45A0E">
        <w:rPr>
          <w:rFonts w:ascii="Calibri" w:hAnsi="Calibri" w:cs="Arial"/>
        </w:rPr>
        <w:t>Q</w:t>
      </w:r>
      <w:r w:rsidR="000951AE" w:rsidRPr="00F45A0E">
        <w:rPr>
          <w:rFonts w:ascii="Calibri" w:hAnsi="Calibri" w:cs="Arial"/>
        </w:rPr>
        <w:t>uestionnaire)</w:t>
      </w:r>
      <w:r w:rsidRPr="00F45A0E">
        <w:rPr>
          <w:rFonts w:ascii="Calibri" w:hAnsi="Calibri" w:cs="Arial"/>
        </w:rPr>
        <w:t>.</w:t>
      </w:r>
    </w:p>
    <w:p w:rsidR="00E11DB5" w:rsidRPr="00F45A0E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 xml:space="preserve">Human </w:t>
      </w:r>
      <w:proofErr w:type="gramStart"/>
      <w:r w:rsidRPr="00F45A0E">
        <w:rPr>
          <w:rFonts w:ascii="Calibri" w:hAnsi="Calibri" w:cs="Arial"/>
        </w:rPr>
        <w:t>subjects</w:t>
      </w:r>
      <w:proofErr w:type="gramEnd"/>
      <w:r w:rsidRPr="00F45A0E">
        <w:rPr>
          <w:rFonts w:ascii="Calibri" w:hAnsi="Calibri" w:cs="Arial"/>
        </w:rPr>
        <w:t xml:space="preserve"> protection</w:t>
      </w:r>
      <w:r w:rsidR="00E46BF5" w:rsidRPr="00F45A0E">
        <w:rPr>
          <w:rFonts w:ascii="Calibri" w:hAnsi="Calibri" w:cs="Arial"/>
        </w:rPr>
        <w:t>.</w:t>
      </w:r>
    </w:p>
    <w:p w:rsidR="00E11DB5" w:rsidRPr="00F45A0E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Protocol compliance</w:t>
      </w:r>
      <w:r w:rsidR="00E46BF5" w:rsidRPr="00F45A0E">
        <w:rPr>
          <w:rFonts w:ascii="Calibri" w:hAnsi="Calibri" w:cs="Arial"/>
        </w:rPr>
        <w:t>.</w:t>
      </w:r>
    </w:p>
    <w:p w:rsidR="00E11DB5" w:rsidRPr="00F45A0E" w:rsidRDefault="00E46BF5" w:rsidP="00E46BF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Regulatory compliance</w:t>
      </w:r>
      <w:r w:rsidR="00821A50" w:rsidRPr="00F45A0E">
        <w:rPr>
          <w:rFonts w:ascii="Calibri" w:hAnsi="Calibri" w:cs="Arial"/>
        </w:rPr>
        <w:t>.</w:t>
      </w:r>
    </w:p>
    <w:p w:rsidR="00E11DB5" w:rsidRPr="00F45A0E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Laboratory SOPs and compliance</w:t>
      </w:r>
      <w:r w:rsidR="00E46BF5" w:rsidRPr="00F45A0E">
        <w:rPr>
          <w:rFonts w:ascii="Calibri" w:hAnsi="Calibri" w:cs="Arial"/>
        </w:rPr>
        <w:t>.</w:t>
      </w:r>
    </w:p>
    <w:p w:rsidR="00E11DB5" w:rsidRPr="00F45A0E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lastRenderedPageBreak/>
        <w:t>Quality assurance</w:t>
      </w:r>
      <w:r w:rsidR="00E46BF5" w:rsidRPr="00F45A0E">
        <w:rPr>
          <w:rFonts w:ascii="Calibri" w:hAnsi="Calibri" w:cs="Arial"/>
        </w:rPr>
        <w:t>.</w:t>
      </w:r>
    </w:p>
    <w:p w:rsidR="00E11DB5" w:rsidRPr="00F45A0E" w:rsidRDefault="002B2CDF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Adverse event report</w:t>
      </w:r>
      <w:r w:rsidR="00E46BF5" w:rsidRPr="00F45A0E">
        <w:rPr>
          <w:rFonts w:ascii="Calibri" w:hAnsi="Calibri" w:cs="Arial"/>
        </w:rPr>
        <w:t>ing.</w:t>
      </w:r>
    </w:p>
    <w:p w:rsidR="00E11DB5" w:rsidRPr="00F45A0E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45A0E">
        <w:rPr>
          <w:rFonts w:ascii="Calibri" w:hAnsi="Calibri" w:cs="Arial"/>
        </w:rPr>
        <w:t>Integrity of research data and samples</w:t>
      </w:r>
      <w:r w:rsidR="00E46BF5" w:rsidRPr="00F45A0E">
        <w:rPr>
          <w:rFonts w:ascii="Calibri" w:hAnsi="Calibri" w:cs="Arial"/>
        </w:rPr>
        <w:t>.</w:t>
      </w:r>
    </w:p>
    <w:p w:rsidR="00442B59" w:rsidRDefault="00442B59" w:rsidP="005C6598">
      <w:pPr>
        <w:tabs>
          <w:tab w:val="left" w:pos="0"/>
        </w:tabs>
        <w:spacing w:before="40" w:after="40"/>
        <w:rPr>
          <w:rFonts w:ascii="Calibri" w:hAnsi="Calibri" w:cs="Arial"/>
          <w:b/>
          <w:sz w:val="22"/>
          <w:szCs w:val="22"/>
        </w:rPr>
        <w:sectPr w:rsidR="00442B59" w:rsidSect="00EA45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45EB" w:rsidRDefault="00EA45EB" w:rsidP="005C6598">
      <w:pPr>
        <w:tabs>
          <w:tab w:val="left" w:pos="0"/>
        </w:tabs>
        <w:spacing w:before="40" w:after="40"/>
        <w:rPr>
          <w:rFonts w:ascii="Calibri" w:hAnsi="Calibri" w:cs="Arial"/>
          <w:b/>
          <w:sz w:val="22"/>
          <w:szCs w:val="22"/>
        </w:rPr>
        <w:sectPr w:rsidR="00EA45EB" w:rsidSect="00442B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B59" w:rsidRPr="00442B59" w:rsidRDefault="00442B59" w:rsidP="00FB4F61">
      <w:pPr>
        <w:pStyle w:val="Heading2"/>
      </w:pPr>
      <w:r w:rsidRPr="00442B59">
        <w:lastRenderedPageBreak/>
        <w:t>Monitoring</w:t>
      </w:r>
      <w:r>
        <w:t xml:space="preserve"> Plan</w:t>
      </w:r>
    </w:p>
    <w:p w:rsidR="00E11DB5" w:rsidRPr="00FB4F61" w:rsidRDefault="00E11DB5" w:rsidP="00EC1DBD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Review of credentials, training records, and delegation of responsibility logs</w:t>
      </w:r>
      <w:r w:rsidR="00BD1557" w:rsidRPr="00FB4F61">
        <w:rPr>
          <w:rFonts w:ascii="Calibri" w:hAnsi="Calibri" w:cs="Arial"/>
        </w:rPr>
        <w:t>.</w:t>
      </w:r>
    </w:p>
    <w:p w:rsidR="00E11DB5" w:rsidRPr="00FB4F61" w:rsidRDefault="00E11DB5" w:rsidP="00EC1DBD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Review </w:t>
      </w:r>
      <w:r w:rsidR="00FE6F93" w:rsidRPr="00FB4F61">
        <w:rPr>
          <w:rFonts w:ascii="Calibri" w:hAnsi="Calibri" w:cs="Arial"/>
        </w:rPr>
        <w:t xml:space="preserve">100% of </w:t>
      </w:r>
      <w:r w:rsidRPr="00FB4F61">
        <w:rPr>
          <w:rFonts w:ascii="Calibri" w:hAnsi="Calibri" w:cs="Arial"/>
        </w:rPr>
        <w:t>Consent</w:t>
      </w:r>
      <w:r w:rsidR="002C265C" w:rsidRPr="00FB4F61">
        <w:rPr>
          <w:rFonts w:ascii="Calibri" w:hAnsi="Calibri" w:cs="Arial"/>
        </w:rPr>
        <w:t xml:space="preserve"> Form</w:t>
      </w:r>
      <w:r w:rsidRPr="00FB4F61">
        <w:rPr>
          <w:rFonts w:ascii="Calibri" w:hAnsi="Calibri" w:cs="Arial"/>
        </w:rPr>
        <w:t>s</w:t>
      </w:r>
      <w:r w:rsidR="00BD1557" w:rsidRPr="00FB4F61">
        <w:rPr>
          <w:rFonts w:ascii="Calibri" w:hAnsi="Calibri" w:cs="Arial"/>
        </w:rPr>
        <w:t>.</w:t>
      </w:r>
    </w:p>
    <w:p w:rsidR="00FE6F93" w:rsidRPr="00FB4F61" w:rsidRDefault="00FE6F93" w:rsidP="00EC1DBD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Review reports on missed events, missing data, </w:t>
      </w:r>
      <w:r w:rsidR="00BD1557" w:rsidRPr="00FB4F61">
        <w:rPr>
          <w:rFonts w:ascii="Calibri" w:hAnsi="Calibri" w:cs="Arial"/>
        </w:rPr>
        <w:t xml:space="preserve">and </w:t>
      </w:r>
      <w:r w:rsidRPr="00FB4F61">
        <w:rPr>
          <w:rFonts w:ascii="Calibri" w:hAnsi="Calibri" w:cs="Arial"/>
        </w:rPr>
        <w:t>protocol deviations</w:t>
      </w:r>
      <w:r w:rsidR="00BD1557" w:rsidRPr="00FB4F61">
        <w:rPr>
          <w:rFonts w:ascii="Calibri" w:hAnsi="Calibri" w:cs="Arial"/>
        </w:rPr>
        <w:t>.</w:t>
      </w:r>
    </w:p>
    <w:p w:rsidR="00FE6F93" w:rsidRPr="00FB4F61" w:rsidRDefault="00FE6F93" w:rsidP="00A20CB6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Compare CRFs to source documentation to ensure data are accurate and complete</w:t>
      </w:r>
      <w:r w:rsidR="00530761" w:rsidRPr="00FB4F61">
        <w:rPr>
          <w:rFonts w:ascii="Calibri" w:hAnsi="Calibri" w:cs="Arial"/>
        </w:rPr>
        <w:t>.  Any access limitations, or special circumstances with respect to involvement of a Data Coordinating Center</w:t>
      </w:r>
      <w:r w:rsidR="00664F88" w:rsidRPr="00FB4F61">
        <w:rPr>
          <w:rFonts w:ascii="Calibri" w:hAnsi="Calibri" w:cs="Arial"/>
        </w:rPr>
        <w:t xml:space="preserve"> or the site(s) where the monitoring will occur</w:t>
      </w:r>
      <w:r w:rsidR="00530761" w:rsidRPr="00FB4F61">
        <w:rPr>
          <w:rFonts w:ascii="Calibri" w:hAnsi="Calibri" w:cs="Arial"/>
        </w:rPr>
        <w:t>, will be</w:t>
      </w:r>
      <w:r w:rsidR="00862324" w:rsidRPr="00FB4F61">
        <w:rPr>
          <w:rFonts w:ascii="Calibri" w:hAnsi="Calibri" w:cs="Arial"/>
        </w:rPr>
        <w:t xml:space="preserve"> specified in </w:t>
      </w:r>
      <w:r w:rsidR="00A36582" w:rsidRPr="00FB4F61">
        <w:rPr>
          <w:rFonts w:ascii="Calibri" w:hAnsi="Calibri" w:cs="Arial"/>
        </w:rPr>
        <w:t xml:space="preserve">the </w:t>
      </w:r>
      <w:r w:rsidR="00862324" w:rsidRPr="00FB4F61">
        <w:rPr>
          <w:rFonts w:ascii="Calibri" w:hAnsi="Calibri" w:cs="Arial"/>
        </w:rPr>
        <w:t xml:space="preserve">approved, study-specific </w:t>
      </w:r>
      <w:r w:rsidR="00BD1557" w:rsidRPr="00FB4F61">
        <w:rPr>
          <w:rFonts w:ascii="Calibri" w:hAnsi="Calibri" w:cs="Arial"/>
        </w:rPr>
        <w:t>CMP</w:t>
      </w:r>
      <w:r w:rsidR="00530761" w:rsidRPr="00FB4F61">
        <w:rPr>
          <w:rFonts w:ascii="Calibri" w:hAnsi="Calibri" w:cs="Arial"/>
        </w:rPr>
        <w:t>.</w:t>
      </w:r>
      <w:r w:rsidRPr="00FB4F61">
        <w:rPr>
          <w:rFonts w:ascii="Calibri" w:hAnsi="Calibri" w:cs="Arial"/>
        </w:rPr>
        <w:t xml:space="preserve"> </w:t>
      </w:r>
      <w:r w:rsidR="00BD5531" w:rsidRPr="00FB4F61">
        <w:rPr>
          <w:rFonts w:ascii="Calibri" w:hAnsi="Calibri" w:cs="Arial"/>
        </w:rPr>
        <w:t xml:space="preserve">  The CMP will include the percentages and processes of data review by the monitor</w:t>
      </w:r>
      <w:r w:rsidR="00A20CB6" w:rsidRPr="00FB4F61">
        <w:rPr>
          <w:rFonts w:ascii="Calibri" w:hAnsi="Calibri" w:cs="Arial"/>
        </w:rPr>
        <w:t>,</w:t>
      </w:r>
      <w:r w:rsidR="00821A50" w:rsidRPr="00FB4F61">
        <w:rPr>
          <w:rFonts w:ascii="Calibri" w:hAnsi="Calibri" w:cs="Arial"/>
        </w:rPr>
        <w:t xml:space="preserve"> </w:t>
      </w:r>
      <w:r w:rsidR="00BD5531" w:rsidRPr="00FB4F61">
        <w:rPr>
          <w:rFonts w:ascii="Calibri" w:hAnsi="Calibri" w:cs="Arial"/>
        </w:rPr>
        <w:t>including a discussion of electronic databases used to collect data and the scope of involvement if there is a separate Data Coordinating Center.</w:t>
      </w:r>
    </w:p>
    <w:p w:rsidR="007B2D1D" w:rsidRPr="00FB4F61" w:rsidRDefault="00821A50" w:rsidP="00DD650F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Review </w:t>
      </w:r>
      <w:r w:rsidR="00FE6F93" w:rsidRPr="00FB4F61">
        <w:rPr>
          <w:rFonts w:ascii="Calibri" w:hAnsi="Calibri" w:cs="Arial"/>
        </w:rPr>
        <w:t xml:space="preserve">documentation </w:t>
      </w:r>
      <w:r w:rsidRPr="00FB4F61">
        <w:rPr>
          <w:rFonts w:ascii="Calibri" w:hAnsi="Calibri" w:cs="Arial"/>
        </w:rPr>
        <w:t xml:space="preserve">for </w:t>
      </w:r>
      <w:r w:rsidR="00FE6F93" w:rsidRPr="00FB4F61">
        <w:rPr>
          <w:rFonts w:ascii="Calibri" w:hAnsi="Calibri" w:cs="Arial"/>
        </w:rPr>
        <w:t xml:space="preserve">all </w:t>
      </w:r>
      <w:r w:rsidRPr="00FB4F61">
        <w:rPr>
          <w:rFonts w:ascii="Calibri" w:hAnsi="Calibri" w:cs="Arial"/>
        </w:rPr>
        <w:t>adverse events (AEs)</w:t>
      </w:r>
      <w:r w:rsidR="000A6000" w:rsidRPr="00FB4F61">
        <w:rPr>
          <w:rFonts w:ascii="Calibri" w:hAnsi="Calibri" w:cs="Arial"/>
        </w:rPr>
        <w:t xml:space="preserve">, </w:t>
      </w:r>
      <w:r w:rsidRPr="00FB4F61">
        <w:rPr>
          <w:rFonts w:ascii="Calibri" w:hAnsi="Calibri" w:cs="Arial"/>
        </w:rPr>
        <w:t xml:space="preserve">serious adverse events (SAEs) </w:t>
      </w:r>
      <w:r w:rsidR="000A6000" w:rsidRPr="00FB4F61">
        <w:rPr>
          <w:rFonts w:ascii="Calibri" w:hAnsi="Calibri" w:cs="Arial"/>
        </w:rPr>
        <w:t xml:space="preserve">and </w:t>
      </w:r>
      <w:r w:rsidR="00DC3705" w:rsidRPr="00FB4F61">
        <w:rPr>
          <w:rFonts w:ascii="Calibri" w:hAnsi="Calibri" w:cs="Arial"/>
        </w:rPr>
        <w:t>u</w:t>
      </w:r>
      <w:r w:rsidR="000A6000" w:rsidRPr="00FB4F61">
        <w:rPr>
          <w:rFonts w:ascii="Calibri" w:hAnsi="Calibri" w:cs="Arial"/>
        </w:rPr>
        <w:t xml:space="preserve">nanticipated </w:t>
      </w:r>
      <w:r w:rsidR="00DC3705" w:rsidRPr="00FB4F61">
        <w:rPr>
          <w:rFonts w:ascii="Calibri" w:hAnsi="Calibri" w:cs="Arial"/>
        </w:rPr>
        <w:t>p</w:t>
      </w:r>
      <w:r w:rsidR="000A6000" w:rsidRPr="00FB4F61">
        <w:rPr>
          <w:rFonts w:ascii="Calibri" w:hAnsi="Calibri" w:cs="Arial"/>
        </w:rPr>
        <w:t>roblems (UPs)</w:t>
      </w:r>
      <w:r w:rsidR="009200F2" w:rsidRPr="00FB4F61">
        <w:rPr>
          <w:rFonts w:ascii="Calibri" w:hAnsi="Calibri" w:cs="Arial"/>
        </w:rPr>
        <w:t>.</w:t>
      </w:r>
    </w:p>
    <w:p w:rsidR="00FE6F93" w:rsidRPr="00FB4F61" w:rsidRDefault="00FE6F93" w:rsidP="00EC1DBD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Critical </w:t>
      </w:r>
      <w:r w:rsidR="00821A50" w:rsidRPr="00FB4F61">
        <w:rPr>
          <w:rFonts w:ascii="Calibri" w:hAnsi="Calibri" w:cs="Arial"/>
        </w:rPr>
        <w:t xml:space="preserve">fields monitored </w:t>
      </w:r>
      <w:r w:rsidR="002B2CDF" w:rsidRPr="00FB4F61">
        <w:rPr>
          <w:rFonts w:ascii="Calibri" w:hAnsi="Calibri" w:cs="Arial"/>
        </w:rPr>
        <w:t>such as eligibility</w:t>
      </w:r>
      <w:r w:rsidR="00A20CB6" w:rsidRPr="00FB4F61">
        <w:rPr>
          <w:rFonts w:ascii="Calibri" w:hAnsi="Calibri" w:cs="Arial"/>
        </w:rPr>
        <w:t xml:space="preserve"> and</w:t>
      </w:r>
      <w:r w:rsidR="002B2CDF" w:rsidRPr="00FB4F61">
        <w:rPr>
          <w:rFonts w:ascii="Calibri" w:hAnsi="Calibri" w:cs="Arial"/>
        </w:rPr>
        <w:t xml:space="preserve"> study endpoints</w:t>
      </w:r>
      <w:r w:rsidR="00821A50" w:rsidRPr="00FB4F61">
        <w:rPr>
          <w:rFonts w:ascii="Calibri" w:hAnsi="Calibri" w:cs="Arial"/>
        </w:rPr>
        <w:t xml:space="preserve"> for a specified number or 10-25% of subjects enrolled.</w:t>
      </w:r>
    </w:p>
    <w:p w:rsidR="00F73BBC" w:rsidRPr="00FB4F61" w:rsidRDefault="00F73BBC" w:rsidP="00EC1DBD">
      <w:pPr>
        <w:numPr>
          <w:ilvl w:val="0"/>
          <w:numId w:val="22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Regulatory Files</w:t>
      </w:r>
      <w:r w:rsidR="00821A50" w:rsidRPr="00FB4F61">
        <w:rPr>
          <w:rFonts w:ascii="Calibri" w:hAnsi="Calibri" w:cs="Arial"/>
        </w:rPr>
        <w:t>:</w:t>
      </w:r>
    </w:p>
    <w:p w:rsidR="00F73BBC" w:rsidRPr="00FB4F61" w:rsidRDefault="00F73BBC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100% </w:t>
      </w:r>
      <w:r w:rsidR="00C2247B" w:rsidRPr="00FB4F61">
        <w:rPr>
          <w:rFonts w:ascii="Calibri" w:hAnsi="Calibri" w:cs="Arial"/>
        </w:rPr>
        <w:t>of the Investigator Site File, with comparison to the Trial Master File</w:t>
      </w:r>
      <w:r w:rsidR="002B2CDF" w:rsidRPr="00FB4F61">
        <w:rPr>
          <w:rFonts w:ascii="Calibri" w:hAnsi="Calibri" w:cs="Arial"/>
        </w:rPr>
        <w:t>*</w:t>
      </w:r>
      <w:r w:rsidR="00C2247B" w:rsidRPr="00FB4F61">
        <w:rPr>
          <w:rFonts w:ascii="Calibri" w:hAnsi="Calibri" w:cs="Arial"/>
        </w:rPr>
        <w:t xml:space="preserve"> </w:t>
      </w:r>
      <w:r w:rsidRPr="00FB4F61">
        <w:rPr>
          <w:rFonts w:ascii="Calibri" w:hAnsi="Calibri" w:cs="Arial"/>
        </w:rPr>
        <w:t>reviewed at first and close</w:t>
      </w:r>
      <w:r w:rsidR="00A20CB6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>out visits</w:t>
      </w:r>
      <w:r w:rsidR="00821A50" w:rsidRPr="00FB4F61">
        <w:rPr>
          <w:rFonts w:ascii="Calibri" w:hAnsi="Calibri" w:cs="Arial"/>
        </w:rPr>
        <w:t>.</w:t>
      </w:r>
      <w:r w:rsidR="00C2247B" w:rsidRPr="00FB4F61">
        <w:rPr>
          <w:rFonts w:ascii="Calibri" w:hAnsi="Calibri" w:cs="Arial"/>
        </w:rPr>
        <w:t xml:space="preserve"> </w:t>
      </w:r>
    </w:p>
    <w:p w:rsidR="00660D48" w:rsidRPr="00FB4F61" w:rsidRDefault="00F73BBC" w:rsidP="00660D48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Limited reviews at interim visits</w:t>
      </w:r>
      <w:r w:rsidR="00660D48" w:rsidRPr="00FB4F61">
        <w:rPr>
          <w:rFonts w:ascii="Calibri" w:hAnsi="Calibri" w:cs="Arial"/>
        </w:rPr>
        <w:t>, e.g.</w:t>
      </w:r>
      <w:r w:rsidR="00A20CB6" w:rsidRPr="00FB4F61">
        <w:rPr>
          <w:rFonts w:ascii="Calibri" w:hAnsi="Calibri" w:cs="Arial"/>
        </w:rPr>
        <w:t>,</w:t>
      </w:r>
      <w:r w:rsidR="00660D48" w:rsidRPr="00FB4F61">
        <w:rPr>
          <w:rFonts w:ascii="Calibri" w:hAnsi="Calibri" w:cs="Arial"/>
        </w:rPr>
        <w:t xml:space="preserve"> IRB annual reviews, safety reporting, IRB submissions, </w:t>
      </w:r>
      <w:r w:rsidR="00821A50" w:rsidRPr="00FB4F61">
        <w:rPr>
          <w:rFonts w:ascii="Calibri" w:hAnsi="Calibri" w:cs="Arial"/>
        </w:rPr>
        <w:t xml:space="preserve">and </w:t>
      </w:r>
      <w:r w:rsidR="00660D48" w:rsidRPr="00FB4F61">
        <w:rPr>
          <w:rFonts w:ascii="Calibri" w:hAnsi="Calibri" w:cs="Arial"/>
        </w:rPr>
        <w:t>updated essential documents</w:t>
      </w:r>
      <w:r w:rsidR="00821A50" w:rsidRPr="00FB4F61">
        <w:rPr>
          <w:rFonts w:ascii="Calibri" w:hAnsi="Calibri" w:cs="Arial"/>
        </w:rPr>
        <w:t>.</w:t>
      </w:r>
    </w:p>
    <w:p w:rsidR="00F73BBC" w:rsidRPr="00FB4F61" w:rsidRDefault="00F73BBC" w:rsidP="00EC1DBD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Laboratory Review</w:t>
      </w:r>
      <w:r w:rsidR="00821A50" w:rsidRPr="00FB4F61">
        <w:rPr>
          <w:rFonts w:ascii="Calibri" w:hAnsi="Calibri" w:cs="Arial"/>
        </w:rPr>
        <w:t>:</w:t>
      </w:r>
    </w:p>
    <w:p w:rsidR="00F73BBC" w:rsidRPr="00FB4F61" w:rsidRDefault="00F73BBC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Full laboratory review </w:t>
      </w:r>
      <w:r w:rsidR="00A660F8" w:rsidRPr="00FB4F61">
        <w:rPr>
          <w:rFonts w:ascii="Calibri" w:hAnsi="Calibri" w:cs="Arial"/>
        </w:rPr>
        <w:t xml:space="preserve">of storage </w:t>
      </w:r>
      <w:r w:rsidR="00A463B8" w:rsidRPr="00FB4F61">
        <w:rPr>
          <w:rFonts w:ascii="Calibri" w:hAnsi="Calibri" w:cs="Arial"/>
        </w:rPr>
        <w:t xml:space="preserve">and handling </w:t>
      </w:r>
      <w:r w:rsidR="00A660F8" w:rsidRPr="00FB4F61">
        <w:rPr>
          <w:rFonts w:ascii="Calibri" w:hAnsi="Calibri" w:cs="Arial"/>
        </w:rPr>
        <w:t xml:space="preserve">of specimens </w:t>
      </w:r>
      <w:r w:rsidRPr="00FB4F61">
        <w:rPr>
          <w:rFonts w:ascii="Calibri" w:hAnsi="Calibri" w:cs="Arial"/>
        </w:rPr>
        <w:t>at first and close</w:t>
      </w:r>
      <w:r w:rsidR="00A20CB6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>out visits</w:t>
      </w:r>
      <w:r w:rsidR="001C1A90" w:rsidRPr="00FB4F61">
        <w:rPr>
          <w:rFonts w:ascii="Calibri" w:hAnsi="Calibri" w:cs="Arial"/>
        </w:rPr>
        <w:t xml:space="preserve"> and at least biannually</w:t>
      </w:r>
      <w:r w:rsidR="000951AE" w:rsidRPr="00FB4F61">
        <w:rPr>
          <w:rFonts w:ascii="Calibri" w:hAnsi="Calibri" w:cs="Arial"/>
        </w:rPr>
        <w:t xml:space="preserve"> for active studies</w:t>
      </w:r>
      <w:r w:rsidR="00821A50" w:rsidRPr="00FB4F61">
        <w:rPr>
          <w:rFonts w:ascii="Calibri" w:hAnsi="Calibri" w:cs="Arial"/>
        </w:rPr>
        <w:t>.</w:t>
      </w:r>
    </w:p>
    <w:p w:rsidR="00F73BBC" w:rsidRPr="00FB4F61" w:rsidRDefault="000951AE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Assessment of </w:t>
      </w:r>
      <w:r w:rsidR="00F73BBC" w:rsidRPr="00FB4F61">
        <w:rPr>
          <w:rFonts w:ascii="Calibri" w:hAnsi="Calibri" w:cs="Arial"/>
        </w:rPr>
        <w:t xml:space="preserve">laboratory </w:t>
      </w:r>
      <w:r w:rsidR="00A660F8" w:rsidRPr="00FB4F61">
        <w:rPr>
          <w:rFonts w:ascii="Calibri" w:hAnsi="Calibri" w:cs="Arial"/>
        </w:rPr>
        <w:t>specimens</w:t>
      </w:r>
      <w:r w:rsidR="00F73BBC" w:rsidRPr="00FB4F61">
        <w:rPr>
          <w:rFonts w:ascii="Calibri" w:hAnsi="Calibri" w:cs="Arial"/>
        </w:rPr>
        <w:t xml:space="preserve"> </w:t>
      </w:r>
      <w:r w:rsidRPr="00FB4F61">
        <w:rPr>
          <w:rFonts w:ascii="Calibri" w:hAnsi="Calibri" w:cs="Arial"/>
        </w:rPr>
        <w:t>stored at the clinical site</w:t>
      </w:r>
      <w:r w:rsidR="00821A50" w:rsidRPr="00FB4F61">
        <w:rPr>
          <w:rFonts w:ascii="Calibri" w:hAnsi="Calibri" w:cs="Arial"/>
        </w:rPr>
        <w:t>.</w:t>
      </w:r>
    </w:p>
    <w:p w:rsidR="00F73BBC" w:rsidRPr="00FB4F61" w:rsidRDefault="001C1A90" w:rsidP="00EC1DBD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Test Article </w:t>
      </w:r>
      <w:r w:rsidR="00F73BBC" w:rsidRPr="00FB4F61">
        <w:rPr>
          <w:rFonts w:ascii="Calibri" w:hAnsi="Calibri" w:cs="Arial"/>
        </w:rPr>
        <w:t>Accountability</w:t>
      </w:r>
      <w:r w:rsidR="00821A50" w:rsidRPr="00FB4F61">
        <w:rPr>
          <w:rFonts w:ascii="Calibri" w:hAnsi="Calibri" w:cs="Arial"/>
        </w:rPr>
        <w:t>:</w:t>
      </w:r>
    </w:p>
    <w:p w:rsidR="00F73BBC" w:rsidRPr="00FB4F61" w:rsidRDefault="00F73BBC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Full accountability </w:t>
      </w:r>
      <w:r w:rsidR="006F0008" w:rsidRPr="00FB4F61">
        <w:rPr>
          <w:rFonts w:ascii="Calibri" w:hAnsi="Calibri" w:cs="Arial"/>
        </w:rPr>
        <w:t>r</w:t>
      </w:r>
      <w:r w:rsidRPr="00FB4F61">
        <w:rPr>
          <w:rFonts w:ascii="Calibri" w:hAnsi="Calibri" w:cs="Arial"/>
        </w:rPr>
        <w:t>eview at first and close</w:t>
      </w:r>
      <w:r w:rsidR="00A20CB6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>out visits</w:t>
      </w:r>
      <w:r w:rsidR="001C1A90" w:rsidRPr="00FB4F61">
        <w:rPr>
          <w:rFonts w:ascii="Calibri" w:hAnsi="Calibri" w:cs="Arial"/>
        </w:rPr>
        <w:t xml:space="preserve"> and at least biannually</w:t>
      </w:r>
      <w:r w:rsidR="000951AE" w:rsidRPr="00FB4F61">
        <w:rPr>
          <w:rFonts w:ascii="Calibri" w:hAnsi="Calibri" w:cs="Arial"/>
        </w:rPr>
        <w:t xml:space="preserve"> of active studies</w:t>
      </w:r>
      <w:r w:rsidR="00821A50" w:rsidRPr="00FB4F61">
        <w:rPr>
          <w:rFonts w:ascii="Calibri" w:hAnsi="Calibri" w:cs="Arial"/>
        </w:rPr>
        <w:t>.</w:t>
      </w:r>
    </w:p>
    <w:p w:rsidR="00F73BBC" w:rsidRPr="00FB4F61" w:rsidRDefault="00F73BBC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Biannual review of accountability logs</w:t>
      </w:r>
      <w:r w:rsidR="006F0008" w:rsidRPr="00FB4F61">
        <w:rPr>
          <w:rFonts w:ascii="Calibri" w:hAnsi="Calibri" w:cs="Arial"/>
        </w:rPr>
        <w:t xml:space="preserve">, dispensing records, </w:t>
      </w:r>
      <w:r w:rsidR="00290D99" w:rsidRPr="00FB4F61">
        <w:rPr>
          <w:rFonts w:ascii="Calibri" w:hAnsi="Calibri" w:cs="Arial"/>
        </w:rPr>
        <w:t xml:space="preserve">and </w:t>
      </w:r>
      <w:r w:rsidR="006F0008" w:rsidRPr="00FB4F61">
        <w:rPr>
          <w:rFonts w:ascii="Calibri" w:hAnsi="Calibri" w:cs="Arial"/>
        </w:rPr>
        <w:t>subject records</w:t>
      </w:r>
      <w:r w:rsidR="00821A50" w:rsidRPr="00FB4F61">
        <w:rPr>
          <w:rFonts w:ascii="Calibri" w:hAnsi="Calibri" w:cs="Arial"/>
        </w:rPr>
        <w:t>.</w:t>
      </w:r>
    </w:p>
    <w:p w:rsidR="00EF6C52" w:rsidRPr="00442B59" w:rsidRDefault="00EF6C52" w:rsidP="005C6598">
      <w:pPr>
        <w:spacing w:before="40" w:after="40"/>
        <w:rPr>
          <w:rFonts w:ascii="Calibri" w:hAnsi="Calibri" w:cs="Arial"/>
          <w:b/>
          <w:sz w:val="22"/>
          <w:szCs w:val="22"/>
        </w:rPr>
      </w:pPr>
    </w:p>
    <w:p w:rsidR="005C1C58" w:rsidRPr="00442B59" w:rsidRDefault="00E11DB5" w:rsidP="00FB4F61">
      <w:pPr>
        <w:pStyle w:val="Heading2"/>
      </w:pPr>
      <w:r w:rsidRPr="00442B59">
        <w:t xml:space="preserve">Visit </w:t>
      </w:r>
      <w:r w:rsidR="005C1C58" w:rsidRPr="00442B59">
        <w:t>Schedule</w:t>
      </w:r>
    </w:p>
    <w:p w:rsidR="00606F32" w:rsidRPr="00FB4F61" w:rsidRDefault="00821A50" w:rsidP="00EC1DBD">
      <w:pPr>
        <w:numPr>
          <w:ilvl w:val="0"/>
          <w:numId w:val="23"/>
        </w:numPr>
        <w:spacing w:before="40" w:after="40"/>
        <w:rPr>
          <w:rFonts w:ascii="Calibri" w:hAnsi="Calibri" w:cs="Arial"/>
          <w:b/>
        </w:rPr>
      </w:pPr>
      <w:r w:rsidRPr="00FB4F61">
        <w:rPr>
          <w:rFonts w:ascii="Calibri" w:hAnsi="Calibri" w:cs="Arial"/>
        </w:rPr>
        <w:t>S</w:t>
      </w:r>
      <w:r w:rsidR="000951AE" w:rsidRPr="00FB4F61">
        <w:rPr>
          <w:rFonts w:ascii="Calibri" w:hAnsi="Calibri" w:cs="Arial"/>
        </w:rPr>
        <w:t>ite assessment review and staff training (</w:t>
      </w:r>
      <w:r w:rsidRPr="00FB4F61">
        <w:rPr>
          <w:rFonts w:ascii="Calibri" w:hAnsi="Calibri" w:cs="Arial"/>
        </w:rPr>
        <w:t xml:space="preserve">reference the </w:t>
      </w:r>
      <w:r w:rsidR="00977412" w:rsidRPr="00FB4F61">
        <w:rPr>
          <w:rFonts w:ascii="Calibri" w:hAnsi="Calibri" w:cs="Arial"/>
        </w:rPr>
        <w:t>S</w:t>
      </w:r>
      <w:r w:rsidR="000951AE" w:rsidRPr="00FB4F61">
        <w:rPr>
          <w:rFonts w:ascii="Calibri" w:hAnsi="Calibri" w:cs="Arial"/>
        </w:rPr>
        <w:t xml:space="preserve">ite </w:t>
      </w:r>
      <w:r w:rsidR="00977412" w:rsidRPr="00FB4F61">
        <w:rPr>
          <w:rFonts w:ascii="Calibri" w:hAnsi="Calibri" w:cs="Arial"/>
        </w:rPr>
        <w:t>A</w:t>
      </w:r>
      <w:r w:rsidR="000951AE" w:rsidRPr="00FB4F61">
        <w:rPr>
          <w:rFonts w:ascii="Calibri" w:hAnsi="Calibri" w:cs="Arial"/>
        </w:rPr>
        <w:t xml:space="preserve">ssessment </w:t>
      </w:r>
      <w:r w:rsidR="00977412" w:rsidRPr="00FB4F61">
        <w:rPr>
          <w:rFonts w:ascii="Calibri" w:hAnsi="Calibri" w:cs="Arial"/>
        </w:rPr>
        <w:t>Q</w:t>
      </w:r>
      <w:r w:rsidR="000951AE" w:rsidRPr="00FB4F61">
        <w:rPr>
          <w:rFonts w:ascii="Calibri" w:hAnsi="Calibri" w:cs="Arial"/>
        </w:rPr>
        <w:t>uestionnaire)</w:t>
      </w:r>
      <w:r w:rsidRPr="00FB4F61">
        <w:rPr>
          <w:rFonts w:ascii="Calibri" w:hAnsi="Calibri" w:cs="Arial"/>
        </w:rPr>
        <w:t>.</w:t>
      </w:r>
    </w:p>
    <w:p w:rsidR="00606F32" w:rsidRPr="00FB4F61" w:rsidRDefault="00741B86" w:rsidP="00EC1DBD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Study initiatio</w:t>
      </w:r>
      <w:r w:rsidR="00606F32" w:rsidRPr="00FB4F61">
        <w:rPr>
          <w:rFonts w:ascii="Calibri" w:hAnsi="Calibri" w:cs="Arial"/>
        </w:rPr>
        <w:t>n on site</w:t>
      </w:r>
      <w:r w:rsidR="00821A50" w:rsidRPr="00FB4F61">
        <w:rPr>
          <w:rFonts w:ascii="Calibri" w:hAnsi="Calibri" w:cs="Arial"/>
        </w:rPr>
        <w:t>.</w:t>
      </w:r>
      <w:r w:rsidR="00606F32" w:rsidRPr="00FB4F61">
        <w:rPr>
          <w:rFonts w:ascii="Calibri" w:hAnsi="Calibri" w:cs="Arial"/>
        </w:rPr>
        <w:t xml:space="preserve"> </w:t>
      </w:r>
    </w:p>
    <w:p w:rsidR="006F0008" w:rsidRPr="00FB4F61" w:rsidRDefault="0069323B" w:rsidP="00EC1DBD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First monitoring visit </w:t>
      </w:r>
      <w:r w:rsidR="000951AE" w:rsidRPr="00FB4F61">
        <w:rPr>
          <w:rFonts w:ascii="Calibri" w:hAnsi="Calibri" w:cs="Arial"/>
        </w:rPr>
        <w:t>to be scheduled early in the enrollment phase</w:t>
      </w:r>
      <w:r w:rsidR="009200F2" w:rsidRPr="00FB4F61">
        <w:rPr>
          <w:rFonts w:ascii="Calibri" w:hAnsi="Calibri" w:cs="Arial"/>
        </w:rPr>
        <w:t>;</w:t>
      </w:r>
      <w:r w:rsidR="000951AE" w:rsidRPr="00FB4F61">
        <w:rPr>
          <w:rFonts w:ascii="Calibri" w:hAnsi="Calibri" w:cs="Arial"/>
        </w:rPr>
        <w:t xml:space="preserve"> to be specified in the</w:t>
      </w:r>
      <w:r w:rsidR="00530761" w:rsidRPr="00FB4F61">
        <w:rPr>
          <w:rFonts w:ascii="Calibri" w:hAnsi="Calibri" w:cs="Arial"/>
        </w:rPr>
        <w:t xml:space="preserve"> </w:t>
      </w:r>
      <w:r w:rsidR="00EF1548" w:rsidRPr="00FB4F61">
        <w:rPr>
          <w:rFonts w:ascii="Calibri" w:hAnsi="Calibri" w:cs="Arial"/>
        </w:rPr>
        <w:t>CMP</w:t>
      </w:r>
      <w:r w:rsidR="00C57AC1" w:rsidRPr="00FB4F61">
        <w:rPr>
          <w:rFonts w:ascii="Calibri" w:hAnsi="Calibri" w:cs="Arial"/>
        </w:rPr>
        <w:t>.</w:t>
      </w:r>
    </w:p>
    <w:p w:rsidR="005D4497" w:rsidRPr="00FB4F61" w:rsidRDefault="006F0008" w:rsidP="00EC1DBD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I</w:t>
      </w:r>
      <w:r w:rsidR="0069323B" w:rsidRPr="00FB4F61">
        <w:rPr>
          <w:rFonts w:ascii="Calibri" w:hAnsi="Calibri" w:cs="Arial"/>
        </w:rPr>
        <w:t>nterim monitoring</w:t>
      </w:r>
      <w:r w:rsidRPr="00FB4F61">
        <w:rPr>
          <w:rFonts w:ascii="Calibri" w:hAnsi="Calibri" w:cs="Arial"/>
        </w:rPr>
        <w:t xml:space="preserve"> </w:t>
      </w:r>
      <w:r w:rsidR="0069323B" w:rsidRPr="00FB4F61">
        <w:rPr>
          <w:rFonts w:ascii="Calibri" w:hAnsi="Calibri" w:cs="Arial"/>
        </w:rPr>
        <w:t xml:space="preserve">visits </w:t>
      </w:r>
      <w:r w:rsidRPr="00FB4F61">
        <w:rPr>
          <w:rFonts w:ascii="Calibri" w:hAnsi="Calibri" w:cs="Arial"/>
        </w:rPr>
        <w:t xml:space="preserve">every </w:t>
      </w:r>
      <w:r w:rsidR="00766EA4" w:rsidRPr="00FB4F61">
        <w:rPr>
          <w:rFonts w:ascii="Calibri" w:hAnsi="Calibri" w:cs="Arial"/>
        </w:rPr>
        <w:t>6 months</w:t>
      </w:r>
      <w:r w:rsidR="0069323B" w:rsidRPr="00FB4F61">
        <w:rPr>
          <w:rFonts w:ascii="Calibri" w:hAnsi="Calibri" w:cs="Arial"/>
        </w:rPr>
        <w:t xml:space="preserve"> based on site activity</w:t>
      </w:r>
      <w:r w:rsidR="005C1C58" w:rsidRPr="00FB4F61">
        <w:rPr>
          <w:rFonts w:ascii="Calibri" w:hAnsi="Calibri" w:cs="Arial"/>
        </w:rPr>
        <w:t xml:space="preserve"> </w:t>
      </w:r>
      <w:r w:rsidR="00E5165E" w:rsidRPr="00FB4F61">
        <w:rPr>
          <w:rFonts w:ascii="Calibri" w:hAnsi="Calibri" w:cs="Arial"/>
        </w:rPr>
        <w:t xml:space="preserve">or </w:t>
      </w:r>
      <w:r w:rsidR="00530761" w:rsidRPr="00FB4F61">
        <w:rPr>
          <w:rFonts w:ascii="Calibri" w:hAnsi="Calibri" w:cs="Arial"/>
        </w:rPr>
        <w:t xml:space="preserve">as specified in </w:t>
      </w:r>
      <w:r w:rsidR="00A36582" w:rsidRPr="00FB4F61">
        <w:rPr>
          <w:rFonts w:ascii="Calibri" w:hAnsi="Calibri" w:cs="Arial"/>
        </w:rPr>
        <w:t xml:space="preserve">the </w:t>
      </w:r>
      <w:r w:rsidR="00530761" w:rsidRPr="00FB4F61">
        <w:rPr>
          <w:rFonts w:ascii="Calibri" w:hAnsi="Calibri" w:cs="Arial"/>
        </w:rPr>
        <w:t xml:space="preserve">approved, study-specific </w:t>
      </w:r>
      <w:r w:rsidR="00EF1548" w:rsidRPr="00FB4F61">
        <w:rPr>
          <w:rFonts w:ascii="Calibri" w:hAnsi="Calibri" w:cs="Arial"/>
        </w:rPr>
        <w:t>CMP</w:t>
      </w:r>
      <w:r w:rsidR="005D4497" w:rsidRPr="00FB4F61">
        <w:rPr>
          <w:rFonts w:ascii="Calibri" w:hAnsi="Calibri" w:cs="Arial"/>
        </w:rPr>
        <w:t>.</w:t>
      </w:r>
    </w:p>
    <w:p w:rsidR="00FB4F61" w:rsidRDefault="0069323B" w:rsidP="0028312B">
      <w:pPr>
        <w:numPr>
          <w:ilvl w:val="0"/>
          <w:numId w:val="23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lastRenderedPageBreak/>
        <w:t xml:space="preserve">Other </w:t>
      </w:r>
      <w:r w:rsidR="000951AE" w:rsidRPr="00FB4F61">
        <w:rPr>
          <w:rFonts w:ascii="Calibri" w:hAnsi="Calibri" w:cs="Arial"/>
        </w:rPr>
        <w:t>m</w:t>
      </w:r>
      <w:r w:rsidRPr="00FB4F61">
        <w:rPr>
          <w:rFonts w:ascii="Calibri" w:hAnsi="Calibri" w:cs="Arial"/>
        </w:rPr>
        <w:t>onitoring as needed</w:t>
      </w:r>
      <w:r w:rsidR="00CA68AC" w:rsidRPr="00FB4F61">
        <w:rPr>
          <w:rFonts w:ascii="Calibri" w:hAnsi="Calibri" w:cs="Arial"/>
        </w:rPr>
        <w:t xml:space="preserve"> or requested</w:t>
      </w:r>
      <w:r w:rsidR="00821A50" w:rsidRPr="00FB4F61">
        <w:rPr>
          <w:rFonts w:ascii="Calibri" w:hAnsi="Calibri" w:cs="Arial"/>
        </w:rPr>
        <w:t>.</w:t>
      </w:r>
    </w:p>
    <w:p w:rsidR="0035590C" w:rsidRDefault="0035590C" w:rsidP="0035590C">
      <w:pPr>
        <w:spacing w:before="40" w:after="40"/>
        <w:ind w:left="360"/>
        <w:rPr>
          <w:rFonts w:ascii="Calibri" w:hAnsi="Calibri" w:cs="Arial"/>
        </w:rPr>
      </w:pPr>
    </w:p>
    <w:p w:rsidR="0035590C" w:rsidRPr="0035590C" w:rsidRDefault="0035590C" w:rsidP="0035590C">
      <w:pPr>
        <w:spacing w:before="40" w:after="40"/>
        <w:ind w:left="360"/>
        <w:rPr>
          <w:rFonts w:ascii="Calibri" w:hAnsi="Calibri" w:cs="Arial"/>
        </w:rPr>
      </w:pPr>
    </w:p>
    <w:p w:rsidR="0028312B" w:rsidRPr="00FB4F61" w:rsidRDefault="0028312B" w:rsidP="0028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Strong"/>
        </w:rPr>
      </w:pPr>
      <w:r w:rsidRPr="00FB4F61">
        <w:rPr>
          <w:rStyle w:val="Strong"/>
        </w:rPr>
        <w:t xml:space="preserve">High </w:t>
      </w:r>
      <w:r w:rsidR="005128EA" w:rsidRPr="00FB4F61">
        <w:rPr>
          <w:rStyle w:val="Strong"/>
        </w:rPr>
        <w:t xml:space="preserve">Complexity </w:t>
      </w:r>
      <w:r w:rsidRPr="00FB4F61">
        <w:rPr>
          <w:rStyle w:val="Strong"/>
        </w:rPr>
        <w:t>Studies</w:t>
      </w:r>
    </w:p>
    <w:p w:rsidR="0028312B" w:rsidRPr="00FB4F61" w:rsidRDefault="0028312B" w:rsidP="00EA4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center"/>
        <w:rPr>
          <w:rStyle w:val="Emphasis"/>
        </w:rPr>
      </w:pPr>
      <w:r w:rsidRPr="00FB4F61">
        <w:rPr>
          <w:rStyle w:val="Emphasis"/>
        </w:rPr>
        <w:t>Stud</w:t>
      </w:r>
      <w:r w:rsidR="00821A50" w:rsidRPr="00FB4F61">
        <w:rPr>
          <w:rStyle w:val="Emphasis"/>
        </w:rPr>
        <w:t>y examples</w:t>
      </w:r>
      <w:r w:rsidRPr="00FB4F61">
        <w:rPr>
          <w:rStyle w:val="Emphasis"/>
        </w:rPr>
        <w:t xml:space="preserve">: Phase I –III </w:t>
      </w:r>
      <w:r w:rsidR="00DC3705" w:rsidRPr="00FB4F61">
        <w:rPr>
          <w:rStyle w:val="Emphasis"/>
        </w:rPr>
        <w:t>i</w:t>
      </w:r>
      <w:r w:rsidRPr="00FB4F61">
        <w:rPr>
          <w:rStyle w:val="Emphasis"/>
        </w:rPr>
        <w:t>nterventional study (novel product)</w:t>
      </w:r>
      <w:r w:rsidR="00DC3705" w:rsidRPr="00FB4F61">
        <w:rPr>
          <w:rStyle w:val="Emphasis"/>
        </w:rPr>
        <w:t>,</w:t>
      </w:r>
      <w:r w:rsidR="002A7E32" w:rsidRPr="00FB4F61">
        <w:rPr>
          <w:rStyle w:val="Emphasis"/>
        </w:rPr>
        <w:t xml:space="preserve"> and all studies under an Investigational New Drug (IND) or </w:t>
      </w:r>
      <w:r w:rsidR="00DC3705" w:rsidRPr="00FB4F61">
        <w:rPr>
          <w:rStyle w:val="Emphasis"/>
        </w:rPr>
        <w:t>I</w:t>
      </w:r>
      <w:r w:rsidR="002A7E32" w:rsidRPr="00FB4F61">
        <w:rPr>
          <w:rStyle w:val="Emphasis"/>
        </w:rPr>
        <w:t xml:space="preserve">nvestigational </w:t>
      </w:r>
      <w:r w:rsidR="00DC3705" w:rsidRPr="00FB4F61">
        <w:rPr>
          <w:rStyle w:val="Emphasis"/>
        </w:rPr>
        <w:t>D</w:t>
      </w:r>
      <w:r w:rsidR="002A7E32" w:rsidRPr="00FB4F61">
        <w:rPr>
          <w:rStyle w:val="Emphasis"/>
        </w:rPr>
        <w:t xml:space="preserve">evice </w:t>
      </w:r>
      <w:r w:rsidR="00DC3705" w:rsidRPr="00FB4F61">
        <w:rPr>
          <w:rStyle w:val="Emphasis"/>
        </w:rPr>
        <w:t>E</w:t>
      </w:r>
      <w:r w:rsidR="002A7E32" w:rsidRPr="00FB4F61">
        <w:rPr>
          <w:rStyle w:val="Emphasis"/>
        </w:rPr>
        <w:t>xemption (IDE) with FDA</w:t>
      </w:r>
    </w:p>
    <w:p w:rsidR="009B63AF" w:rsidRPr="00442B59" w:rsidRDefault="009B63AF" w:rsidP="005C6598">
      <w:pPr>
        <w:spacing w:before="40" w:after="40"/>
        <w:rPr>
          <w:rFonts w:ascii="Calibri" w:hAnsi="Calibri" w:cs="Arial"/>
          <w:sz w:val="22"/>
          <w:szCs w:val="22"/>
        </w:rPr>
      </w:pPr>
    </w:p>
    <w:p w:rsidR="00FA32F6" w:rsidRPr="00442B59" w:rsidRDefault="00FA32F6" w:rsidP="00FB4F61">
      <w:pPr>
        <w:pStyle w:val="Heading2"/>
      </w:pPr>
      <w:r w:rsidRPr="00442B59">
        <w:t>Areas of Focus</w:t>
      </w:r>
    </w:p>
    <w:p w:rsidR="00756633" w:rsidRPr="00FB4F61" w:rsidRDefault="00821A50" w:rsidP="00756633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Site assessment review and s</w:t>
      </w:r>
      <w:r w:rsidR="00756633" w:rsidRPr="00FB4F61">
        <w:rPr>
          <w:rFonts w:ascii="Calibri" w:hAnsi="Calibri" w:cs="Arial"/>
        </w:rPr>
        <w:t xml:space="preserve">taff </w:t>
      </w:r>
      <w:r w:rsidR="00FD3DF0" w:rsidRPr="00FB4F61">
        <w:rPr>
          <w:rFonts w:ascii="Calibri" w:hAnsi="Calibri" w:cs="Arial"/>
        </w:rPr>
        <w:t>training</w:t>
      </w:r>
      <w:r w:rsidRPr="00FB4F61">
        <w:rPr>
          <w:rFonts w:ascii="Calibri" w:hAnsi="Calibri" w:cs="Arial"/>
        </w:rPr>
        <w:t xml:space="preserve"> (reference the site assessment questionnaire).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Human </w:t>
      </w:r>
      <w:proofErr w:type="gramStart"/>
      <w:r w:rsidRPr="00FB4F61">
        <w:rPr>
          <w:rFonts w:ascii="Calibri" w:hAnsi="Calibri" w:cs="Arial"/>
        </w:rPr>
        <w:t>subjects</w:t>
      </w:r>
      <w:proofErr w:type="gramEnd"/>
      <w:r w:rsidRPr="00FB4F61">
        <w:rPr>
          <w:rFonts w:ascii="Calibri" w:hAnsi="Calibri" w:cs="Arial"/>
        </w:rPr>
        <w:t xml:space="preserve"> protection</w:t>
      </w:r>
      <w:r w:rsidR="00821A50" w:rsidRPr="00FB4F61">
        <w:rPr>
          <w:rFonts w:ascii="Calibri" w:hAnsi="Calibri" w:cs="Arial"/>
        </w:rPr>
        <w:t>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Protocol compliance</w:t>
      </w:r>
      <w:r w:rsidR="00821A50" w:rsidRPr="00FB4F61">
        <w:rPr>
          <w:rFonts w:ascii="Calibri" w:hAnsi="Calibri" w:cs="Arial"/>
        </w:rPr>
        <w:t>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Regulatory compliance</w:t>
      </w:r>
      <w:r w:rsidR="002A7E32" w:rsidRPr="00FB4F61">
        <w:rPr>
          <w:rFonts w:ascii="Calibri" w:hAnsi="Calibri" w:cs="Arial"/>
        </w:rPr>
        <w:t>, including verification of submission of annual reports to FDA</w:t>
      </w:r>
      <w:r w:rsidR="00C57AC1" w:rsidRPr="00FB4F61">
        <w:rPr>
          <w:rFonts w:ascii="Calibri" w:hAnsi="Calibri" w:cs="Arial"/>
        </w:rPr>
        <w:t xml:space="preserve"> </w:t>
      </w:r>
      <w:r w:rsidR="00977412" w:rsidRPr="00FB4F61">
        <w:rPr>
          <w:rFonts w:ascii="Calibri" w:hAnsi="Calibri" w:cs="Arial"/>
        </w:rPr>
        <w:t>and</w:t>
      </w:r>
      <w:r w:rsidR="00C57AC1" w:rsidRPr="00FB4F61">
        <w:rPr>
          <w:rFonts w:ascii="Calibri" w:hAnsi="Calibri" w:cs="Arial"/>
        </w:rPr>
        <w:t xml:space="preserve"> </w:t>
      </w:r>
      <w:r w:rsidR="00850193" w:rsidRPr="00FB4F61">
        <w:rPr>
          <w:rFonts w:ascii="Calibri" w:hAnsi="Calibri" w:cs="Arial"/>
        </w:rPr>
        <w:t>IRB</w:t>
      </w:r>
      <w:r w:rsidR="00C57AC1" w:rsidRPr="00FB4F61">
        <w:rPr>
          <w:rFonts w:ascii="Calibri" w:hAnsi="Calibri" w:cs="Arial"/>
        </w:rPr>
        <w:t>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Laboratory SOPs and compliance</w:t>
      </w:r>
      <w:r w:rsidR="00821A50" w:rsidRPr="00FB4F61">
        <w:rPr>
          <w:rFonts w:ascii="Calibri" w:hAnsi="Calibri" w:cs="Arial"/>
        </w:rPr>
        <w:t>.</w:t>
      </w:r>
      <w:r w:rsidRPr="00FB4F61">
        <w:rPr>
          <w:rFonts w:ascii="Calibri" w:hAnsi="Calibri" w:cs="Arial"/>
        </w:rPr>
        <w:t xml:space="preserve"> 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Quality assurance</w:t>
      </w:r>
      <w:r w:rsidR="00821A50" w:rsidRPr="00FB4F61">
        <w:rPr>
          <w:rFonts w:ascii="Calibri" w:hAnsi="Calibri" w:cs="Arial"/>
        </w:rPr>
        <w:t>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Safety</w:t>
      </w:r>
      <w:r w:rsidR="00821A50" w:rsidRPr="00FB4F61">
        <w:rPr>
          <w:rFonts w:ascii="Calibri" w:hAnsi="Calibri" w:cs="Arial"/>
        </w:rPr>
        <w:t>.</w:t>
      </w:r>
    </w:p>
    <w:p w:rsidR="00821A50" w:rsidRPr="00FB4F61" w:rsidRDefault="00821A50" w:rsidP="00821A50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Adverse event reporting.</w:t>
      </w:r>
    </w:p>
    <w:p w:rsidR="00EC1DBD" w:rsidRPr="00FB4F61" w:rsidRDefault="00EC1DBD" w:rsidP="00EC1DBD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Integrity of research data and samples</w:t>
      </w:r>
      <w:r w:rsidR="00821A50" w:rsidRPr="00FB4F61">
        <w:rPr>
          <w:rFonts w:ascii="Calibri" w:hAnsi="Calibri" w:cs="Arial"/>
        </w:rPr>
        <w:t>.</w:t>
      </w:r>
    </w:p>
    <w:p w:rsidR="00EF6C52" w:rsidRPr="00442B59" w:rsidRDefault="00EF6C52" w:rsidP="005C6598">
      <w:pPr>
        <w:spacing w:before="40" w:after="40"/>
        <w:rPr>
          <w:rFonts w:ascii="Calibri" w:hAnsi="Calibri" w:cs="Arial"/>
          <w:b/>
          <w:sz w:val="22"/>
          <w:szCs w:val="22"/>
        </w:rPr>
      </w:pPr>
    </w:p>
    <w:p w:rsidR="0037578E" w:rsidRPr="00442B59" w:rsidRDefault="00E11DB5" w:rsidP="00FB4F61">
      <w:pPr>
        <w:pStyle w:val="Heading2"/>
      </w:pPr>
      <w:r w:rsidRPr="00442B59">
        <w:t>Monitoring</w:t>
      </w:r>
      <w:r w:rsidR="00F200C2">
        <w:t xml:space="preserve"> Plan</w:t>
      </w:r>
    </w:p>
    <w:p w:rsidR="00E11DB5" w:rsidRPr="00FB4F61" w:rsidRDefault="00E11DB5" w:rsidP="00E11DB5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Review of credentials, training records, and delegation of responsibility logs</w:t>
      </w:r>
      <w:r w:rsidR="00F200C2" w:rsidRPr="00FB4F61">
        <w:rPr>
          <w:rFonts w:ascii="Calibri" w:hAnsi="Calibri" w:cs="Arial"/>
        </w:rPr>
        <w:t>.</w:t>
      </w:r>
    </w:p>
    <w:p w:rsidR="00CE29F8" w:rsidRPr="00FB4F61" w:rsidRDefault="00CE29F8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Review 100% of Consent</w:t>
      </w:r>
      <w:r w:rsidR="00977412" w:rsidRPr="00FB4F61">
        <w:rPr>
          <w:rFonts w:ascii="Calibri" w:hAnsi="Calibri" w:cs="Arial"/>
        </w:rPr>
        <w:t xml:space="preserve"> Form</w:t>
      </w:r>
      <w:r w:rsidRPr="00FB4F61">
        <w:rPr>
          <w:rFonts w:ascii="Calibri" w:hAnsi="Calibri" w:cs="Arial"/>
        </w:rPr>
        <w:t>s</w:t>
      </w:r>
      <w:r w:rsidR="00F200C2" w:rsidRPr="00FB4F61">
        <w:rPr>
          <w:rFonts w:ascii="Calibri" w:hAnsi="Calibri" w:cs="Arial"/>
        </w:rPr>
        <w:t>.</w:t>
      </w:r>
    </w:p>
    <w:p w:rsidR="00CE29F8" w:rsidRPr="00FB4F61" w:rsidRDefault="00CE29F8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Review reports on missed events, missing data, </w:t>
      </w:r>
      <w:r w:rsidR="00F200C2" w:rsidRPr="00FB4F61">
        <w:rPr>
          <w:rFonts w:ascii="Calibri" w:hAnsi="Calibri" w:cs="Arial"/>
        </w:rPr>
        <w:t xml:space="preserve">and </w:t>
      </w:r>
      <w:r w:rsidRPr="00FB4F61">
        <w:rPr>
          <w:rFonts w:ascii="Calibri" w:hAnsi="Calibri" w:cs="Arial"/>
        </w:rPr>
        <w:t>protocol deviations</w:t>
      </w:r>
      <w:r w:rsidR="00F200C2" w:rsidRPr="00FB4F61">
        <w:rPr>
          <w:rFonts w:ascii="Calibri" w:hAnsi="Calibri" w:cs="Arial"/>
        </w:rPr>
        <w:t>.</w:t>
      </w:r>
    </w:p>
    <w:p w:rsidR="00CE29F8" w:rsidRPr="00FB4F61" w:rsidRDefault="00CE29F8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Compare CRFs to source documentation to ensure data are accurate and complete</w:t>
      </w:r>
      <w:r w:rsidR="00F200C2" w:rsidRPr="00FB4F61">
        <w:rPr>
          <w:rFonts w:ascii="Calibri" w:hAnsi="Calibri" w:cs="Arial"/>
        </w:rPr>
        <w:t>.</w:t>
      </w:r>
      <w:r w:rsidRPr="00FB4F61">
        <w:rPr>
          <w:rFonts w:ascii="Calibri" w:hAnsi="Calibri" w:cs="Arial"/>
        </w:rPr>
        <w:t xml:space="preserve"> </w:t>
      </w:r>
    </w:p>
    <w:p w:rsidR="00CE29F8" w:rsidRPr="00FB4F61" w:rsidRDefault="00F200C2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Review documentation for </w:t>
      </w:r>
      <w:r w:rsidR="00CE29F8" w:rsidRPr="00FB4F61">
        <w:rPr>
          <w:rFonts w:ascii="Calibri" w:hAnsi="Calibri" w:cs="Arial"/>
        </w:rPr>
        <w:t>all AEs</w:t>
      </w:r>
      <w:r w:rsidR="000A6000" w:rsidRPr="00FB4F61">
        <w:rPr>
          <w:rFonts w:ascii="Calibri" w:hAnsi="Calibri" w:cs="Arial"/>
        </w:rPr>
        <w:t>,</w:t>
      </w:r>
      <w:r w:rsidR="00CE29F8" w:rsidRPr="00FB4F61">
        <w:rPr>
          <w:rFonts w:ascii="Calibri" w:hAnsi="Calibri" w:cs="Arial"/>
        </w:rPr>
        <w:t xml:space="preserve"> SAEs</w:t>
      </w:r>
      <w:r w:rsidR="00DC3705" w:rsidRPr="00FB4F61">
        <w:rPr>
          <w:rFonts w:ascii="Calibri" w:hAnsi="Calibri" w:cs="Arial"/>
        </w:rPr>
        <w:t>,</w:t>
      </w:r>
      <w:r w:rsidR="000A6000" w:rsidRPr="00FB4F61">
        <w:rPr>
          <w:rFonts w:ascii="Calibri" w:hAnsi="Calibri" w:cs="Arial"/>
        </w:rPr>
        <w:t xml:space="preserve"> and U</w:t>
      </w:r>
      <w:r w:rsidR="005D4497" w:rsidRPr="00FB4F61">
        <w:rPr>
          <w:rFonts w:ascii="Calibri" w:hAnsi="Calibri" w:cs="Arial"/>
        </w:rPr>
        <w:t>P</w:t>
      </w:r>
      <w:r w:rsidR="000A6000" w:rsidRPr="00FB4F61">
        <w:rPr>
          <w:rFonts w:ascii="Calibri" w:hAnsi="Calibri" w:cs="Arial"/>
        </w:rPr>
        <w:t>s</w:t>
      </w:r>
      <w:r w:rsidRPr="00FB4F61">
        <w:rPr>
          <w:rFonts w:ascii="Calibri" w:hAnsi="Calibri" w:cs="Arial"/>
        </w:rPr>
        <w:t>.</w:t>
      </w:r>
    </w:p>
    <w:p w:rsidR="00F200C2" w:rsidRPr="00FB4F61" w:rsidRDefault="00F200C2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Review 100% of all critical fields monitored such as eligibility, study endpoints, and SAE</w:t>
      </w:r>
      <w:r w:rsidR="00DC3705" w:rsidRPr="00FB4F61">
        <w:rPr>
          <w:rFonts w:ascii="Calibri" w:hAnsi="Calibri" w:cs="Arial"/>
        </w:rPr>
        <w:t>s</w:t>
      </w:r>
      <w:r w:rsidR="00C57AC1" w:rsidRPr="00FB4F61">
        <w:rPr>
          <w:rFonts w:ascii="Calibri" w:hAnsi="Calibri" w:cs="Arial"/>
        </w:rPr>
        <w:t>.</w:t>
      </w:r>
    </w:p>
    <w:p w:rsidR="00CE29F8" w:rsidRPr="00FB4F61" w:rsidRDefault="00CE29F8" w:rsidP="00CE29F8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Regulatory Files</w:t>
      </w:r>
      <w:r w:rsidR="00F200C2" w:rsidRPr="00FB4F61">
        <w:rPr>
          <w:rFonts w:ascii="Calibri" w:hAnsi="Calibri" w:cs="Arial"/>
        </w:rPr>
        <w:t>:</w:t>
      </w:r>
    </w:p>
    <w:p w:rsidR="00F200C2" w:rsidRPr="00FB4F61" w:rsidRDefault="00F200C2" w:rsidP="00F200C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100% of the Investigator Site File, with comparison to the Trial Master File* reviewed at first and close</w:t>
      </w:r>
      <w:r w:rsidR="00DC3705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 xml:space="preserve">out visits. </w:t>
      </w:r>
    </w:p>
    <w:p w:rsidR="001C1A90" w:rsidRPr="00FB4F61" w:rsidRDefault="001C1A90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Limited reviews at interim visits</w:t>
      </w:r>
      <w:r w:rsidR="00E5165E" w:rsidRPr="00FB4F61">
        <w:rPr>
          <w:rFonts w:ascii="Calibri" w:hAnsi="Calibri" w:cs="Arial"/>
        </w:rPr>
        <w:t>, e.g.</w:t>
      </w:r>
      <w:r w:rsidR="00DC3705" w:rsidRPr="00FB4F61">
        <w:rPr>
          <w:rFonts w:ascii="Calibri" w:hAnsi="Calibri" w:cs="Arial"/>
        </w:rPr>
        <w:t>,</w:t>
      </w:r>
      <w:r w:rsidR="00E5165E" w:rsidRPr="00FB4F61">
        <w:rPr>
          <w:rFonts w:ascii="Calibri" w:hAnsi="Calibri" w:cs="Arial"/>
        </w:rPr>
        <w:t xml:space="preserve"> IRB annual reviews, safety reporting, IRB submissions of protocol deviations, </w:t>
      </w:r>
      <w:r w:rsidR="00F200C2" w:rsidRPr="00FB4F61">
        <w:rPr>
          <w:rFonts w:ascii="Calibri" w:hAnsi="Calibri" w:cs="Arial"/>
        </w:rPr>
        <w:t xml:space="preserve">and </w:t>
      </w:r>
      <w:r w:rsidR="00E5165E" w:rsidRPr="00FB4F61">
        <w:rPr>
          <w:rFonts w:ascii="Calibri" w:hAnsi="Calibri" w:cs="Arial"/>
        </w:rPr>
        <w:t>updated essential documents</w:t>
      </w:r>
      <w:r w:rsidR="00F200C2" w:rsidRPr="00FB4F61">
        <w:rPr>
          <w:rFonts w:ascii="Calibri" w:hAnsi="Calibri" w:cs="Arial"/>
        </w:rPr>
        <w:t>.</w:t>
      </w:r>
    </w:p>
    <w:p w:rsidR="001C1A90" w:rsidRPr="00FB4F61" w:rsidRDefault="001C1A90" w:rsidP="00EA45EB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Laboratory Review</w:t>
      </w:r>
      <w:r w:rsidR="00F200C2" w:rsidRPr="00FB4F61">
        <w:rPr>
          <w:rFonts w:ascii="Calibri" w:hAnsi="Calibri" w:cs="Arial"/>
        </w:rPr>
        <w:t>:</w:t>
      </w:r>
    </w:p>
    <w:p w:rsidR="001C1A90" w:rsidRPr="00FB4F61" w:rsidRDefault="001C1A90" w:rsidP="006A0510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Full laboratory review</w:t>
      </w:r>
      <w:r w:rsidR="00A660F8" w:rsidRPr="00FB4F61">
        <w:rPr>
          <w:rFonts w:ascii="Calibri" w:hAnsi="Calibri" w:cs="Arial"/>
        </w:rPr>
        <w:t xml:space="preserve"> of processing and storage of specimens </w:t>
      </w:r>
      <w:r w:rsidRPr="00FB4F61">
        <w:rPr>
          <w:rFonts w:ascii="Calibri" w:hAnsi="Calibri" w:cs="Arial"/>
        </w:rPr>
        <w:t>at first and close</w:t>
      </w:r>
      <w:r w:rsidR="00272CDC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>out visits and at least biannually</w:t>
      </w:r>
      <w:r w:rsidR="00F200C2" w:rsidRPr="00FB4F61">
        <w:rPr>
          <w:rFonts w:ascii="Calibri" w:hAnsi="Calibri" w:cs="Arial"/>
        </w:rPr>
        <w:t>.</w:t>
      </w:r>
    </w:p>
    <w:p w:rsidR="00F200C2" w:rsidRPr="00FB4F61" w:rsidRDefault="00F200C2" w:rsidP="00F200C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Assessment of laboratory specimens stored at the clinical site.</w:t>
      </w:r>
    </w:p>
    <w:p w:rsidR="00EA45EB" w:rsidRPr="00FB4F61" w:rsidRDefault="00EA45EB" w:rsidP="00EA45EB">
      <w:pPr>
        <w:numPr>
          <w:ilvl w:val="0"/>
          <w:numId w:val="17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Test Article Accountability</w:t>
      </w:r>
    </w:p>
    <w:p w:rsidR="00F200C2" w:rsidRPr="00FB4F61" w:rsidRDefault="00F200C2" w:rsidP="00F200C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Full accountability review at first and close</w:t>
      </w:r>
      <w:r w:rsidR="00977412" w:rsidRPr="00FB4F61">
        <w:rPr>
          <w:rFonts w:ascii="Calibri" w:hAnsi="Calibri" w:cs="Arial"/>
        </w:rPr>
        <w:t>-</w:t>
      </w:r>
      <w:r w:rsidRPr="00FB4F61">
        <w:rPr>
          <w:rFonts w:ascii="Calibri" w:hAnsi="Calibri" w:cs="Arial"/>
        </w:rPr>
        <w:t>out visits and at least biannually of active studies.</w:t>
      </w:r>
    </w:p>
    <w:p w:rsidR="00F200C2" w:rsidRPr="00FB4F61" w:rsidRDefault="00F200C2" w:rsidP="00F200C2">
      <w:pPr>
        <w:numPr>
          <w:ilvl w:val="0"/>
          <w:numId w:val="18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lastRenderedPageBreak/>
        <w:t xml:space="preserve">Biannual review of accountability logs, dispensing records, </w:t>
      </w:r>
      <w:r w:rsidR="00290D99" w:rsidRPr="00FB4F61">
        <w:rPr>
          <w:rFonts w:ascii="Calibri" w:hAnsi="Calibri" w:cs="Arial"/>
        </w:rPr>
        <w:t xml:space="preserve">and </w:t>
      </w:r>
      <w:r w:rsidRPr="00FB4F61">
        <w:rPr>
          <w:rFonts w:ascii="Calibri" w:hAnsi="Calibri" w:cs="Arial"/>
        </w:rPr>
        <w:t>subject records.</w:t>
      </w:r>
    </w:p>
    <w:p w:rsidR="00E11DB5" w:rsidRPr="00442B59" w:rsidRDefault="00E11DB5" w:rsidP="005C6598">
      <w:pPr>
        <w:spacing w:before="40" w:after="40"/>
        <w:ind w:firstLine="720"/>
        <w:rPr>
          <w:rFonts w:ascii="Calibri" w:hAnsi="Calibri" w:cs="Arial"/>
          <w:sz w:val="22"/>
          <w:szCs w:val="22"/>
        </w:rPr>
      </w:pPr>
    </w:p>
    <w:p w:rsidR="009B63AF" w:rsidRPr="00442B59" w:rsidRDefault="00E11DB5" w:rsidP="00FB4F61">
      <w:pPr>
        <w:pStyle w:val="Heading2"/>
      </w:pPr>
      <w:r w:rsidRPr="00442B59">
        <w:t xml:space="preserve">Visit </w:t>
      </w:r>
      <w:r w:rsidR="009B63AF" w:rsidRPr="00442B59">
        <w:t>Schedule</w:t>
      </w:r>
    </w:p>
    <w:p w:rsidR="00F200C2" w:rsidRPr="00FB4F61" w:rsidRDefault="00F200C2" w:rsidP="00F200C2">
      <w:pPr>
        <w:numPr>
          <w:ilvl w:val="0"/>
          <w:numId w:val="21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 xml:space="preserve">Site assessment review and staff </w:t>
      </w:r>
      <w:r w:rsidR="005D4497" w:rsidRPr="00FB4F61">
        <w:rPr>
          <w:rFonts w:ascii="Calibri" w:hAnsi="Calibri" w:cs="Arial"/>
        </w:rPr>
        <w:t>training</w:t>
      </w:r>
      <w:r w:rsidRPr="00FB4F61">
        <w:rPr>
          <w:rFonts w:ascii="Calibri" w:hAnsi="Calibri" w:cs="Arial"/>
        </w:rPr>
        <w:t xml:space="preserve"> (reference the </w:t>
      </w:r>
      <w:r w:rsidR="00977412" w:rsidRPr="00FB4F61">
        <w:rPr>
          <w:rFonts w:ascii="Calibri" w:hAnsi="Calibri" w:cs="Arial"/>
        </w:rPr>
        <w:t>S</w:t>
      </w:r>
      <w:r w:rsidRPr="00FB4F61">
        <w:rPr>
          <w:rFonts w:ascii="Calibri" w:hAnsi="Calibri" w:cs="Arial"/>
        </w:rPr>
        <w:t xml:space="preserve">ite </w:t>
      </w:r>
      <w:r w:rsidR="00977412" w:rsidRPr="00FB4F61">
        <w:rPr>
          <w:rFonts w:ascii="Calibri" w:hAnsi="Calibri" w:cs="Arial"/>
        </w:rPr>
        <w:t>A</w:t>
      </w:r>
      <w:r w:rsidRPr="00FB4F61">
        <w:rPr>
          <w:rFonts w:ascii="Calibri" w:hAnsi="Calibri" w:cs="Arial"/>
        </w:rPr>
        <w:t xml:space="preserve">ssessment </w:t>
      </w:r>
      <w:r w:rsidR="00977412" w:rsidRPr="00FB4F61">
        <w:rPr>
          <w:rFonts w:ascii="Calibri" w:hAnsi="Calibri" w:cs="Arial"/>
        </w:rPr>
        <w:t>Q</w:t>
      </w:r>
      <w:r w:rsidRPr="00FB4F61">
        <w:rPr>
          <w:rFonts w:ascii="Calibri" w:hAnsi="Calibri" w:cs="Arial"/>
        </w:rPr>
        <w:t>uestionnaire).</w:t>
      </w:r>
    </w:p>
    <w:p w:rsidR="00FA32F6" w:rsidRPr="00FB4F61" w:rsidRDefault="00FA32F6" w:rsidP="00EC1DBD">
      <w:pPr>
        <w:numPr>
          <w:ilvl w:val="0"/>
          <w:numId w:val="21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Study initiation</w:t>
      </w:r>
      <w:r w:rsidR="00F200C2" w:rsidRPr="00FB4F61">
        <w:rPr>
          <w:rFonts w:ascii="Calibri" w:hAnsi="Calibri" w:cs="Arial"/>
        </w:rPr>
        <w:t xml:space="preserve"> on site.</w:t>
      </w:r>
    </w:p>
    <w:p w:rsidR="00E51C40" w:rsidRPr="00FB4F61" w:rsidRDefault="00F200C2" w:rsidP="00EC1DBD">
      <w:pPr>
        <w:numPr>
          <w:ilvl w:val="0"/>
          <w:numId w:val="21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The f</w:t>
      </w:r>
      <w:r w:rsidR="009B63AF" w:rsidRPr="00FB4F61">
        <w:rPr>
          <w:rFonts w:ascii="Calibri" w:hAnsi="Calibri" w:cs="Arial"/>
        </w:rPr>
        <w:t xml:space="preserve">irst monitoring visit </w:t>
      </w:r>
      <w:r w:rsidRPr="00FB4F61">
        <w:rPr>
          <w:rFonts w:ascii="Calibri" w:hAnsi="Calibri" w:cs="Arial"/>
        </w:rPr>
        <w:t xml:space="preserve">should be scheduled </w:t>
      </w:r>
      <w:r w:rsidR="009B63AF" w:rsidRPr="00FB4F61">
        <w:rPr>
          <w:rFonts w:ascii="Calibri" w:hAnsi="Calibri" w:cs="Arial"/>
        </w:rPr>
        <w:t>no more than 8 weeks after the first subject is enrolled</w:t>
      </w:r>
      <w:r w:rsidR="00763735" w:rsidRPr="00FB4F61">
        <w:rPr>
          <w:rFonts w:ascii="Calibri" w:hAnsi="Calibri" w:cs="Arial"/>
        </w:rPr>
        <w:t xml:space="preserve"> or after a determined number of subjects have met a specific milestone. The intent is to schedule a first monitoring visit early in the recruitment phase.</w:t>
      </w:r>
    </w:p>
    <w:p w:rsidR="00E51C40" w:rsidRPr="00FB4F61" w:rsidRDefault="00E51C40" w:rsidP="00EC1DBD">
      <w:pPr>
        <w:numPr>
          <w:ilvl w:val="0"/>
          <w:numId w:val="21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I</w:t>
      </w:r>
      <w:r w:rsidR="009B63AF" w:rsidRPr="00FB4F61">
        <w:rPr>
          <w:rFonts w:ascii="Calibri" w:hAnsi="Calibri" w:cs="Arial"/>
        </w:rPr>
        <w:t>nterim monitoring visits at least at once</w:t>
      </w:r>
      <w:r w:rsidRPr="00FB4F61">
        <w:rPr>
          <w:rFonts w:ascii="Calibri" w:hAnsi="Calibri" w:cs="Arial"/>
        </w:rPr>
        <w:t xml:space="preserve"> </w:t>
      </w:r>
      <w:r w:rsidR="00530761" w:rsidRPr="00FB4F61">
        <w:rPr>
          <w:rFonts w:ascii="Calibri" w:hAnsi="Calibri" w:cs="Arial"/>
        </w:rPr>
        <w:t xml:space="preserve">every </w:t>
      </w:r>
      <w:r w:rsidR="000513E6" w:rsidRPr="00FB4F61">
        <w:rPr>
          <w:rFonts w:ascii="Calibri" w:hAnsi="Calibri" w:cs="Arial"/>
        </w:rPr>
        <w:t>12-24 weeks</w:t>
      </w:r>
      <w:r w:rsidR="009B63AF" w:rsidRPr="00FB4F61">
        <w:rPr>
          <w:rFonts w:ascii="Calibri" w:hAnsi="Calibri" w:cs="Arial"/>
        </w:rPr>
        <w:t xml:space="preserve"> based on site activity</w:t>
      </w:r>
      <w:r w:rsidR="00530761" w:rsidRPr="00FB4F61">
        <w:rPr>
          <w:rFonts w:ascii="Calibri" w:hAnsi="Calibri" w:cs="Arial"/>
        </w:rPr>
        <w:t xml:space="preserve"> and as specified in the approved, study-specific Clinical Monitoring Plan</w:t>
      </w:r>
      <w:r w:rsidR="00C11240" w:rsidRPr="00FB4F61">
        <w:rPr>
          <w:rFonts w:ascii="Calibri" w:hAnsi="Calibri" w:cs="Arial"/>
        </w:rPr>
        <w:t>.</w:t>
      </w:r>
    </w:p>
    <w:p w:rsidR="00272CDC" w:rsidRDefault="00EA45EB" w:rsidP="0035590C">
      <w:pPr>
        <w:numPr>
          <w:ilvl w:val="0"/>
          <w:numId w:val="21"/>
        </w:numPr>
        <w:spacing w:before="40" w:after="40"/>
        <w:rPr>
          <w:rFonts w:ascii="Calibri" w:hAnsi="Calibri" w:cs="Arial"/>
        </w:rPr>
      </w:pPr>
      <w:r w:rsidRPr="00FB4F61">
        <w:rPr>
          <w:rFonts w:ascii="Calibri" w:hAnsi="Calibri" w:cs="Arial"/>
        </w:rPr>
        <w:t>Additional m</w:t>
      </w:r>
      <w:r w:rsidR="009B63AF" w:rsidRPr="00FB4F61">
        <w:rPr>
          <w:rFonts w:ascii="Calibri" w:hAnsi="Calibri" w:cs="Arial"/>
        </w:rPr>
        <w:t>onitoring as needed</w:t>
      </w:r>
      <w:r w:rsidR="00C11240" w:rsidRPr="00FB4F61">
        <w:rPr>
          <w:rFonts w:ascii="Calibri" w:hAnsi="Calibri" w:cs="Arial"/>
        </w:rPr>
        <w:t>, including the possibility of remote monitoring activities.</w:t>
      </w:r>
      <w:r w:rsidR="00870B47" w:rsidRPr="00FB4F61">
        <w:rPr>
          <w:rFonts w:ascii="Calibri" w:hAnsi="Calibri" w:cs="Arial"/>
        </w:rPr>
        <w:t xml:space="preserve"> Remote monitoring may include reviewing electronic case report forms or electronic regulatory documents from a locatio</w:t>
      </w:r>
      <w:r w:rsidR="0035590C">
        <w:rPr>
          <w:rFonts w:ascii="Calibri" w:hAnsi="Calibri" w:cs="Arial"/>
        </w:rPr>
        <w:t>n other than the clinical site.</w:t>
      </w:r>
    </w:p>
    <w:p w:rsidR="0035590C" w:rsidRPr="0035590C" w:rsidRDefault="0035590C" w:rsidP="0035590C">
      <w:pPr>
        <w:spacing w:before="40" w:after="40"/>
        <w:ind w:left="360"/>
        <w:rPr>
          <w:rFonts w:ascii="Calibri" w:hAnsi="Calibri" w:cs="Arial"/>
        </w:rPr>
      </w:pPr>
    </w:p>
    <w:p w:rsidR="009B63AF" w:rsidRPr="00442B59" w:rsidRDefault="00CA68AC" w:rsidP="00FB4F61">
      <w:r>
        <w:t>*Trial Master F</w:t>
      </w:r>
      <w:r w:rsidR="000951AE">
        <w:t>ile may be held by the IND holder</w:t>
      </w:r>
      <w:r w:rsidR="00272CDC">
        <w:t>,</w:t>
      </w:r>
      <w:r w:rsidR="000951AE">
        <w:t xml:space="preserve"> Lead investigator, Grant Principal Investigator</w:t>
      </w:r>
      <w:r w:rsidR="00272CDC">
        <w:t>,</w:t>
      </w:r>
      <w:r w:rsidR="000951AE">
        <w:t xml:space="preserve"> or delegated to a contract research organization.</w:t>
      </w:r>
    </w:p>
    <w:sectPr w:rsidR="009B63AF" w:rsidRPr="00442B59" w:rsidSect="00442B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92" w:rsidRDefault="00B24792">
      <w:r>
        <w:separator/>
      </w:r>
    </w:p>
    <w:p w:rsidR="00B24792" w:rsidRDefault="00B24792"/>
  </w:endnote>
  <w:endnote w:type="continuationSeparator" w:id="0">
    <w:p w:rsidR="00B24792" w:rsidRDefault="00B24792">
      <w:r>
        <w:continuationSeparator/>
      </w:r>
    </w:p>
    <w:p w:rsidR="00B24792" w:rsidRDefault="00B24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1A" w:rsidRPr="002C265C" w:rsidRDefault="0083511A">
    <w:pPr>
      <w:pStyle w:val="Footer"/>
      <w:rPr>
        <w:rFonts w:ascii="Calibri" w:hAnsi="Calibri" w:cs="Arial"/>
        <w:sz w:val="20"/>
        <w:szCs w:val="20"/>
      </w:rPr>
    </w:pPr>
    <w:r>
      <w:rPr>
        <w:rFonts w:ascii="Calibri" w:hAnsi="Calibri"/>
        <w:sz w:val="22"/>
        <w:szCs w:val="22"/>
      </w:rPr>
      <w:t>08Feb2013</w:t>
    </w:r>
    <w:r w:rsidRPr="00C91C66">
      <w:rPr>
        <w:rFonts w:ascii="Calibri" w:hAnsi="Calibri"/>
        <w:sz w:val="22"/>
        <w:szCs w:val="22"/>
      </w:rPr>
      <w:tab/>
      <w:t xml:space="preserve">Version </w:t>
    </w:r>
    <w:r>
      <w:rPr>
        <w:rFonts w:ascii="Calibri" w:hAnsi="Calibri"/>
        <w:sz w:val="22"/>
        <w:szCs w:val="22"/>
      </w:rPr>
      <w:t>3.0</w:t>
    </w:r>
    <w:r w:rsidRPr="00C91C66">
      <w:rPr>
        <w:rFonts w:ascii="Calibri" w:hAnsi="Calibri"/>
        <w:sz w:val="22"/>
        <w:szCs w:val="22"/>
      </w:rPr>
      <w:tab/>
    </w:r>
    <w:r w:rsidRPr="00802688">
      <w:rPr>
        <w:rFonts w:ascii="Calibri" w:hAnsi="Calibri"/>
        <w:sz w:val="22"/>
        <w:szCs w:val="22"/>
      </w:rPr>
      <w:t xml:space="preserve">Page </w:t>
    </w:r>
    <w:r w:rsidRPr="00802688">
      <w:rPr>
        <w:rFonts w:ascii="Calibri" w:hAnsi="Calibri"/>
        <w:sz w:val="22"/>
        <w:szCs w:val="22"/>
      </w:rPr>
      <w:fldChar w:fldCharType="begin"/>
    </w:r>
    <w:r w:rsidRPr="00802688">
      <w:rPr>
        <w:rFonts w:ascii="Calibri" w:hAnsi="Calibri"/>
        <w:sz w:val="22"/>
        <w:szCs w:val="22"/>
      </w:rPr>
      <w:instrText xml:space="preserve"> PAGE </w:instrText>
    </w:r>
    <w:r w:rsidRPr="00802688">
      <w:rPr>
        <w:rFonts w:ascii="Calibri" w:hAnsi="Calibri"/>
        <w:sz w:val="22"/>
        <w:szCs w:val="22"/>
      </w:rPr>
      <w:fldChar w:fldCharType="separate"/>
    </w:r>
    <w:r w:rsidR="004A2A74">
      <w:rPr>
        <w:rFonts w:ascii="Calibri" w:hAnsi="Calibri"/>
        <w:noProof/>
        <w:sz w:val="22"/>
        <w:szCs w:val="22"/>
      </w:rPr>
      <w:t>1</w:t>
    </w:r>
    <w:r w:rsidRPr="00802688">
      <w:rPr>
        <w:rFonts w:ascii="Calibri" w:hAnsi="Calibri"/>
        <w:sz w:val="22"/>
        <w:szCs w:val="22"/>
      </w:rPr>
      <w:fldChar w:fldCharType="end"/>
    </w:r>
    <w:r w:rsidRPr="00802688">
      <w:rPr>
        <w:rFonts w:ascii="Calibri" w:hAnsi="Calibri"/>
        <w:sz w:val="22"/>
        <w:szCs w:val="22"/>
      </w:rPr>
      <w:t xml:space="preserve"> of </w:t>
    </w:r>
    <w:r w:rsidRPr="00802688">
      <w:rPr>
        <w:rFonts w:ascii="Calibri" w:hAnsi="Calibri"/>
        <w:sz w:val="22"/>
        <w:szCs w:val="22"/>
      </w:rPr>
      <w:fldChar w:fldCharType="begin"/>
    </w:r>
    <w:r w:rsidRPr="00802688">
      <w:rPr>
        <w:rFonts w:ascii="Calibri" w:hAnsi="Calibri"/>
        <w:sz w:val="22"/>
        <w:szCs w:val="22"/>
      </w:rPr>
      <w:instrText xml:space="preserve"> NUMPAGES  </w:instrText>
    </w:r>
    <w:r w:rsidRPr="00802688">
      <w:rPr>
        <w:rFonts w:ascii="Calibri" w:hAnsi="Calibri"/>
        <w:sz w:val="22"/>
        <w:szCs w:val="22"/>
      </w:rPr>
      <w:fldChar w:fldCharType="separate"/>
    </w:r>
    <w:r w:rsidR="004A2A74">
      <w:rPr>
        <w:rFonts w:ascii="Calibri" w:hAnsi="Calibri"/>
        <w:noProof/>
        <w:sz w:val="22"/>
        <w:szCs w:val="22"/>
      </w:rPr>
      <w:t>5</w:t>
    </w:r>
    <w:r w:rsidRPr="00802688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92" w:rsidRDefault="00B24792">
      <w:r>
        <w:separator/>
      </w:r>
    </w:p>
    <w:p w:rsidR="00B24792" w:rsidRDefault="00B24792"/>
  </w:footnote>
  <w:footnote w:type="continuationSeparator" w:id="0">
    <w:p w:rsidR="00B24792" w:rsidRDefault="00B24792">
      <w:r>
        <w:continuationSeparator/>
      </w:r>
    </w:p>
    <w:p w:rsidR="00B24792" w:rsidRDefault="00B247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56"/>
    <w:multiLevelType w:val="hybridMultilevel"/>
    <w:tmpl w:val="85EE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11377"/>
    <w:multiLevelType w:val="hybridMultilevel"/>
    <w:tmpl w:val="FB5A5B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C90C1B"/>
    <w:multiLevelType w:val="hybridMultilevel"/>
    <w:tmpl w:val="00F4D2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07798"/>
    <w:multiLevelType w:val="hybridMultilevel"/>
    <w:tmpl w:val="BA0E1D78"/>
    <w:lvl w:ilvl="0" w:tplc="1FC41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B5321"/>
    <w:multiLevelType w:val="hybridMultilevel"/>
    <w:tmpl w:val="E604E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D69E8"/>
    <w:multiLevelType w:val="hybridMultilevel"/>
    <w:tmpl w:val="E11C9F98"/>
    <w:lvl w:ilvl="0" w:tplc="8D7EAA56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6D7D82"/>
    <w:multiLevelType w:val="hybridMultilevel"/>
    <w:tmpl w:val="1D440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3692"/>
    <w:multiLevelType w:val="hybridMultilevel"/>
    <w:tmpl w:val="709E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C55121"/>
    <w:multiLevelType w:val="hybridMultilevel"/>
    <w:tmpl w:val="6A9C7EC6"/>
    <w:lvl w:ilvl="0" w:tplc="29C4AE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65A3"/>
    <w:multiLevelType w:val="hybridMultilevel"/>
    <w:tmpl w:val="F4CE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B088E"/>
    <w:multiLevelType w:val="hybridMultilevel"/>
    <w:tmpl w:val="A0FC7026"/>
    <w:lvl w:ilvl="0" w:tplc="1FC41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703D6"/>
    <w:multiLevelType w:val="hybridMultilevel"/>
    <w:tmpl w:val="1DA47D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11E3A67"/>
    <w:multiLevelType w:val="hybridMultilevel"/>
    <w:tmpl w:val="A8288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761F"/>
    <w:multiLevelType w:val="hybridMultilevel"/>
    <w:tmpl w:val="2FF67E74"/>
    <w:lvl w:ilvl="0" w:tplc="1FC41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25D25"/>
    <w:multiLevelType w:val="hybridMultilevel"/>
    <w:tmpl w:val="3E12BE54"/>
    <w:lvl w:ilvl="0" w:tplc="1FC41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7D04"/>
    <w:multiLevelType w:val="hybridMultilevel"/>
    <w:tmpl w:val="CD92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A85064"/>
    <w:multiLevelType w:val="hybridMultilevel"/>
    <w:tmpl w:val="87AAF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839EF"/>
    <w:multiLevelType w:val="hybridMultilevel"/>
    <w:tmpl w:val="605E88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E28A0"/>
    <w:multiLevelType w:val="hybridMultilevel"/>
    <w:tmpl w:val="3B104504"/>
    <w:lvl w:ilvl="0" w:tplc="349ED86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3B28"/>
    <w:multiLevelType w:val="hybridMultilevel"/>
    <w:tmpl w:val="FC6C6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43963"/>
    <w:multiLevelType w:val="hybridMultilevel"/>
    <w:tmpl w:val="79A41B54"/>
    <w:lvl w:ilvl="0" w:tplc="1FC41FB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756149CF"/>
    <w:multiLevelType w:val="hybridMultilevel"/>
    <w:tmpl w:val="C218C2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12671F"/>
    <w:multiLevelType w:val="hybridMultilevel"/>
    <w:tmpl w:val="A350A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D424A8"/>
    <w:multiLevelType w:val="hybridMultilevel"/>
    <w:tmpl w:val="01ECF7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FA4D0D"/>
    <w:multiLevelType w:val="hybridMultilevel"/>
    <w:tmpl w:val="7F6E4696"/>
    <w:lvl w:ilvl="0" w:tplc="1FC41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23"/>
  </w:num>
  <w:num w:numId="11">
    <w:abstractNumId w:val="12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  <w:num w:numId="20">
    <w:abstractNumId w:val="20"/>
  </w:num>
  <w:num w:numId="21">
    <w:abstractNumId w:val="18"/>
  </w:num>
  <w:num w:numId="22">
    <w:abstractNumId w:val="10"/>
  </w:num>
  <w:num w:numId="23">
    <w:abstractNumId w:val="13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F"/>
    <w:rsid w:val="00000ED7"/>
    <w:rsid w:val="00001352"/>
    <w:rsid w:val="0000485E"/>
    <w:rsid w:val="00012701"/>
    <w:rsid w:val="00016B92"/>
    <w:rsid w:val="00025A3E"/>
    <w:rsid w:val="0004207D"/>
    <w:rsid w:val="00043333"/>
    <w:rsid w:val="00044C70"/>
    <w:rsid w:val="0004682A"/>
    <w:rsid w:val="0004776F"/>
    <w:rsid w:val="00047EEE"/>
    <w:rsid w:val="000513E6"/>
    <w:rsid w:val="00052415"/>
    <w:rsid w:val="00054C01"/>
    <w:rsid w:val="000608E7"/>
    <w:rsid w:val="00066432"/>
    <w:rsid w:val="000733AB"/>
    <w:rsid w:val="00084E2C"/>
    <w:rsid w:val="000907FF"/>
    <w:rsid w:val="0009208C"/>
    <w:rsid w:val="000946A1"/>
    <w:rsid w:val="000951AE"/>
    <w:rsid w:val="00097FC1"/>
    <w:rsid w:val="000A6000"/>
    <w:rsid w:val="000B2E51"/>
    <w:rsid w:val="000B6B0A"/>
    <w:rsid w:val="000B70BB"/>
    <w:rsid w:val="000B7E5A"/>
    <w:rsid w:val="000C17B2"/>
    <w:rsid w:val="000C4185"/>
    <w:rsid w:val="000C6F62"/>
    <w:rsid w:val="000D176E"/>
    <w:rsid w:val="000D2B89"/>
    <w:rsid w:val="000D67F6"/>
    <w:rsid w:val="000E2A91"/>
    <w:rsid w:val="000F1A41"/>
    <w:rsid w:val="00102D78"/>
    <w:rsid w:val="0010348B"/>
    <w:rsid w:val="001060F8"/>
    <w:rsid w:val="0010655E"/>
    <w:rsid w:val="001070CE"/>
    <w:rsid w:val="00113A8A"/>
    <w:rsid w:val="00116F3B"/>
    <w:rsid w:val="001220C1"/>
    <w:rsid w:val="00131425"/>
    <w:rsid w:val="00137600"/>
    <w:rsid w:val="00143422"/>
    <w:rsid w:val="00150DEB"/>
    <w:rsid w:val="0015144D"/>
    <w:rsid w:val="00155924"/>
    <w:rsid w:val="00157272"/>
    <w:rsid w:val="001606BE"/>
    <w:rsid w:val="00160D52"/>
    <w:rsid w:val="00161A4C"/>
    <w:rsid w:val="00163E68"/>
    <w:rsid w:val="00166278"/>
    <w:rsid w:val="0017231A"/>
    <w:rsid w:val="001800B0"/>
    <w:rsid w:val="0018351B"/>
    <w:rsid w:val="00184A6F"/>
    <w:rsid w:val="001874F3"/>
    <w:rsid w:val="001902B4"/>
    <w:rsid w:val="001A171F"/>
    <w:rsid w:val="001A45D6"/>
    <w:rsid w:val="001A4618"/>
    <w:rsid w:val="001A7166"/>
    <w:rsid w:val="001A7E1C"/>
    <w:rsid w:val="001B0EE6"/>
    <w:rsid w:val="001B3161"/>
    <w:rsid w:val="001C188A"/>
    <w:rsid w:val="001C1A90"/>
    <w:rsid w:val="001C3495"/>
    <w:rsid w:val="001C64C3"/>
    <w:rsid w:val="001D0C3A"/>
    <w:rsid w:val="001D1F69"/>
    <w:rsid w:val="001D23D3"/>
    <w:rsid w:val="001D65EC"/>
    <w:rsid w:val="001E6127"/>
    <w:rsid w:val="001F176A"/>
    <w:rsid w:val="0020737E"/>
    <w:rsid w:val="002115E1"/>
    <w:rsid w:val="0022352D"/>
    <w:rsid w:val="0024039A"/>
    <w:rsid w:val="002538CE"/>
    <w:rsid w:val="00253BB5"/>
    <w:rsid w:val="00253FDA"/>
    <w:rsid w:val="00261C4B"/>
    <w:rsid w:val="00263277"/>
    <w:rsid w:val="00263C02"/>
    <w:rsid w:val="002655A8"/>
    <w:rsid w:val="00272236"/>
    <w:rsid w:val="00272CDC"/>
    <w:rsid w:val="002768DC"/>
    <w:rsid w:val="0028312B"/>
    <w:rsid w:val="002902F8"/>
    <w:rsid w:val="00290D99"/>
    <w:rsid w:val="00290EED"/>
    <w:rsid w:val="00295D78"/>
    <w:rsid w:val="00295E69"/>
    <w:rsid w:val="002A5532"/>
    <w:rsid w:val="002A6D33"/>
    <w:rsid w:val="002A70D8"/>
    <w:rsid w:val="002A7E32"/>
    <w:rsid w:val="002B2CDF"/>
    <w:rsid w:val="002C265C"/>
    <w:rsid w:val="002C5F35"/>
    <w:rsid w:val="002D18C1"/>
    <w:rsid w:val="002D2B73"/>
    <w:rsid w:val="002D3E7A"/>
    <w:rsid w:val="002D3E88"/>
    <w:rsid w:val="002D72FF"/>
    <w:rsid w:val="002E4E66"/>
    <w:rsid w:val="002F2D04"/>
    <w:rsid w:val="002F72D3"/>
    <w:rsid w:val="002F7B16"/>
    <w:rsid w:val="0030748B"/>
    <w:rsid w:val="0031089A"/>
    <w:rsid w:val="00310C80"/>
    <w:rsid w:val="003128C5"/>
    <w:rsid w:val="00313D3E"/>
    <w:rsid w:val="00314A57"/>
    <w:rsid w:val="0031658D"/>
    <w:rsid w:val="0032034A"/>
    <w:rsid w:val="00321604"/>
    <w:rsid w:val="00324433"/>
    <w:rsid w:val="00324D5B"/>
    <w:rsid w:val="003250F7"/>
    <w:rsid w:val="00330EEE"/>
    <w:rsid w:val="00343A10"/>
    <w:rsid w:val="0034689E"/>
    <w:rsid w:val="003471CE"/>
    <w:rsid w:val="003473AB"/>
    <w:rsid w:val="00350FD8"/>
    <w:rsid w:val="0035590C"/>
    <w:rsid w:val="00355DB3"/>
    <w:rsid w:val="0036066F"/>
    <w:rsid w:val="00361C73"/>
    <w:rsid w:val="00364F16"/>
    <w:rsid w:val="003651F8"/>
    <w:rsid w:val="003730EB"/>
    <w:rsid w:val="0037351C"/>
    <w:rsid w:val="0037578E"/>
    <w:rsid w:val="00376E5A"/>
    <w:rsid w:val="0038058D"/>
    <w:rsid w:val="0038516F"/>
    <w:rsid w:val="003860B4"/>
    <w:rsid w:val="0039400B"/>
    <w:rsid w:val="003A3EA8"/>
    <w:rsid w:val="003A53AC"/>
    <w:rsid w:val="003A7559"/>
    <w:rsid w:val="003B1EE9"/>
    <w:rsid w:val="003B42DE"/>
    <w:rsid w:val="003B44E8"/>
    <w:rsid w:val="003B5ADD"/>
    <w:rsid w:val="003B6254"/>
    <w:rsid w:val="003B63C4"/>
    <w:rsid w:val="003B7B4B"/>
    <w:rsid w:val="003D17F5"/>
    <w:rsid w:val="003D3BC7"/>
    <w:rsid w:val="003D52B6"/>
    <w:rsid w:val="003E16C6"/>
    <w:rsid w:val="003E7A03"/>
    <w:rsid w:val="003F002D"/>
    <w:rsid w:val="003F4C57"/>
    <w:rsid w:val="003F766F"/>
    <w:rsid w:val="004016F4"/>
    <w:rsid w:val="004041DD"/>
    <w:rsid w:val="004048F3"/>
    <w:rsid w:val="004103D6"/>
    <w:rsid w:val="004115AB"/>
    <w:rsid w:val="00415EB1"/>
    <w:rsid w:val="00417CD3"/>
    <w:rsid w:val="00423364"/>
    <w:rsid w:val="004252E0"/>
    <w:rsid w:val="00425319"/>
    <w:rsid w:val="00426BDC"/>
    <w:rsid w:val="0043607E"/>
    <w:rsid w:val="00436DAB"/>
    <w:rsid w:val="00437E4A"/>
    <w:rsid w:val="00442B59"/>
    <w:rsid w:val="00456011"/>
    <w:rsid w:val="004721AE"/>
    <w:rsid w:val="0047569E"/>
    <w:rsid w:val="00477117"/>
    <w:rsid w:val="00477B65"/>
    <w:rsid w:val="004846CE"/>
    <w:rsid w:val="00486E85"/>
    <w:rsid w:val="0049127E"/>
    <w:rsid w:val="00491594"/>
    <w:rsid w:val="00495406"/>
    <w:rsid w:val="004964A3"/>
    <w:rsid w:val="004A2A74"/>
    <w:rsid w:val="004A4A69"/>
    <w:rsid w:val="004B0949"/>
    <w:rsid w:val="004B0C73"/>
    <w:rsid w:val="004C218C"/>
    <w:rsid w:val="004C420D"/>
    <w:rsid w:val="004C59F2"/>
    <w:rsid w:val="004C6C19"/>
    <w:rsid w:val="004C6CB9"/>
    <w:rsid w:val="004D2B99"/>
    <w:rsid w:val="004E1053"/>
    <w:rsid w:val="004E7D25"/>
    <w:rsid w:val="00500C05"/>
    <w:rsid w:val="005026FB"/>
    <w:rsid w:val="00502AFF"/>
    <w:rsid w:val="005128EA"/>
    <w:rsid w:val="00513765"/>
    <w:rsid w:val="00515304"/>
    <w:rsid w:val="005246AA"/>
    <w:rsid w:val="00527BFA"/>
    <w:rsid w:val="00530761"/>
    <w:rsid w:val="00530D76"/>
    <w:rsid w:val="00530DD4"/>
    <w:rsid w:val="00531CFD"/>
    <w:rsid w:val="00543BC5"/>
    <w:rsid w:val="005446CD"/>
    <w:rsid w:val="005452CF"/>
    <w:rsid w:val="005508A2"/>
    <w:rsid w:val="005519BB"/>
    <w:rsid w:val="00556131"/>
    <w:rsid w:val="00557FBF"/>
    <w:rsid w:val="00562AA4"/>
    <w:rsid w:val="00566499"/>
    <w:rsid w:val="00576196"/>
    <w:rsid w:val="00576C63"/>
    <w:rsid w:val="00577993"/>
    <w:rsid w:val="00577D00"/>
    <w:rsid w:val="00585FF0"/>
    <w:rsid w:val="005862EE"/>
    <w:rsid w:val="0058735C"/>
    <w:rsid w:val="00590176"/>
    <w:rsid w:val="005943A1"/>
    <w:rsid w:val="00594FAA"/>
    <w:rsid w:val="005951AD"/>
    <w:rsid w:val="00595CCE"/>
    <w:rsid w:val="005A1940"/>
    <w:rsid w:val="005A68A7"/>
    <w:rsid w:val="005A6AEE"/>
    <w:rsid w:val="005A782E"/>
    <w:rsid w:val="005B2026"/>
    <w:rsid w:val="005B4E4B"/>
    <w:rsid w:val="005B5315"/>
    <w:rsid w:val="005B6E26"/>
    <w:rsid w:val="005C1C58"/>
    <w:rsid w:val="005C33CD"/>
    <w:rsid w:val="005C3484"/>
    <w:rsid w:val="005C56F2"/>
    <w:rsid w:val="005C6598"/>
    <w:rsid w:val="005C7060"/>
    <w:rsid w:val="005D3151"/>
    <w:rsid w:val="005D4497"/>
    <w:rsid w:val="005D7B01"/>
    <w:rsid w:val="005E3C14"/>
    <w:rsid w:val="005E484E"/>
    <w:rsid w:val="005E5380"/>
    <w:rsid w:val="005E6714"/>
    <w:rsid w:val="005E70BF"/>
    <w:rsid w:val="005E7DEF"/>
    <w:rsid w:val="005F1D67"/>
    <w:rsid w:val="005F489E"/>
    <w:rsid w:val="005F5112"/>
    <w:rsid w:val="00604635"/>
    <w:rsid w:val="00605A9A"/>
    <w:rsid w:val="00606F32"/>
    <w:rsid w:val="0062197A"/>
    <w:rsid w:val="006242C6"/>
    <w:rsid w:val="00626D71"/>
    <w:rsid w:val="006364D0"/>
    <w:rsid w:val="00641D28"/>
    <w:rsid w:val="00645813"/>
    <w:rsid w:val="00647419"/>
    <w:rsid w:val="00647801"/>
    <w:rsid w:val="00651261"/>
    <w:rsid w:val="00652599"/>
    <w:rsid w:val="006527A2"/>
    <w:rsid w:val="00652C44"/>
    <w:rsid w:val="00660D48"/>
    <w:rsid w:val="00661B8C"/>
    <w:rsid w:val="00664257"/>
    <w:rsid w:val="00664463"/>
    <w:rsid w:val="00664F88"/>
    <w:rsid w:val="006734B6"/>
    <w:rsid w:val="00674CF0"/>
    <w:rsid w:val="006753F1"/>
    <w:rsid w:val="00677597"/>
    <w:rsid w:val="006805B0"/>
    <w:rsid w:val="00681E3A"/>
    <w:rsid w:val="0068638A"/>
    <w:rsid w:val="00686D96"/>
    <w:rsid w:val="00690D00"/>
    <w:rsid w:val="00691512"/>
    <w:rsid w:val="00691D9F"/>
    <w:rsid w:val="0069323B"/>
    <w:rsid w:val="006959CD"/>
    <w:rsid w:val="00695DFF"/>
    <w:rsid w:val="006A0510"/>
    <w:rsid w:val="006B161C"/>
    <w:rsid w:val="006B262E"/>
    <w:rsid w:val="006B5647"/>
    <w:rsid w:val="006C3E42"/>
    <w:rsid w:val="006C52D5"/>
    <w:rsid w:val="006C6A1D"/>
    <w:rsid w:val="006D2C8B"/>
    <w:rsid w:val="006D3400"/>
    <w:rsid w:val="006F0008"/>
    <w:rsid w:val="006F2234"/>
    <w:rsid w:val="006F6C93"/>
    <w:rsid w:val="006F6D1D"/>
    <w:rsid w:val="006F7EE0"/>
    <w:rsid w:val="007023A5"/>
    <w:rsid w:val="00704A4E"/>
    <w:rsid w:val="00704CB8"/>
    <w:rsid w:val="0071185D"/>
    <w:rsid w:val="00724A49"/>
    <w:rsid w:val="00725C2E"/>
    <w:rsid w:val="007264F2"/>
    <w:rsid w:val="007351F3"/>
    <w:rsid w:val="007402C0"/>
    <w:rsid w:val="00741B86"/>
    <w:rsid w:val="00742115"/>
    <w:rsid w:val="0074396C"/>
    <w:rsid w:val="00743D68"/>
    <w:rsid w:val="00745A4F"/>
    <w:rsid w:val="0075011C"/>
    <w:rsid w:val="0075106E"/>
    <w:rsid w:val="007516E2"/>
    <w:rsid w:val="00756633"/>
    <w:rsid w:val="00756FBD"/>
    <w:rsid w:val="00761B53"/>
    <w:rsid w:val="007622CB"/>
    <w:rsid w:val="00763735"/>
    <w:rsid w:val="0076383D"/>
    <w:rsid w:val="00766EA4"/>
    <w:rsid w:val="00771551"/>
    <w:rsid w:val="00773D6A"/>
    <w:rsid w:val="007804ED"/>
    <w:rsid w:val="00783DC6"/>
    <w:rsid w:val="00783E05"/>
    <w:rsid w:val="00786D21"/>
    <w:rsid w:val="00786E65"/>
    <w:rsid w:val="0078776D"/>
    <w:rsid w:val="00790CBD"/>
    <w:rsid w:val="0079158E"/>
    <w:rsid w:val="00791A22"/>
    <w:rsid w:val="00792416"/>
    <w:rsid w:val="007933A2"/>
    <w:rsid w:val="00795D35"/>
    <w:rsid w:val="007A1F0F"/>
    <w:rsid w:val="007B1771"/>
    <w:rsid w:val="007B2D1D"/>
    <w:rsid w:val="007B65DD"/>
    <w:rsid w:val="007C1DA0"/>
    <w:rsid w:val="007C1FE8"/>
    <w:rsid w:val="007C27D2"/>
    <w:rsid w:val="007C59CD"/>
    <w:rsid w:val="007C68CF"/>
    <w:rsid w:val="007D22A8"/>
    <w:rsid w:val="007D7FA3"/>
    <w:rsid w:val="007E1B70"/>
    <w:rsid w:val="007E2B9B"/>
    <w:rsid w:val="007E727B"/>
    <w:rsid w:val="007F467A"/>
    <w:rsid w:val="007F63D1"/>
    <w:rsid w:val="00802688"/>
    <w:rsid w:val="00805E23"/>
    <w:rsid w:val="00806A2D"/>
    <w:rsid w:val="00806EAC"/>
    <w:rsid w:val="00812C0B"/>
    <w:rsid w:val="00814810"/>
    <w:rsid w:val="00816610"/>
    <w:rsid w:val="00816EDD"/>
    <w:rsid w:val="00821A50"/>
    <w:rsid w:val="00826B79"/>
    <w:rsid w:val="0083397E"/>
    <w:rsid w:val="0083511A"/>
    <w:rsid w:val="00835D84"/>
    <w:rsid w:val="00841538"/>
    <w:rsid w:val="008426D7"/>
    <w:rsid w:val="00844204"/>
    <w:rsid w:val="00845858"/>
    <w:rsid w:val="00845DF5"/>
    <w:rsid w:val="00850193"/>
    <w:rsid w:val="00850461"/>
    <w:rsid w:val="00862324"/>
    <w:rsid w:val="00862D59"/>
    <w:rsid w:val="00864DF3"/>
    <w:rsid w:val="00870B47"/>
    <w:rsid w:val="00871372"/>
    <w:rsid w:val="008719A0"/>
    <w:rsid w:val="00871F4D"/>
    <w:rsid w:val="00877636"/>
    <w:rsid w:val="00877947"/>
    <w:rsid w:val="00881251"/>
    <w:rsid w:val="00883151"/>
    <w:rsid w:val="00895C6C"/>
    <w:rsid w:val="00897157"/>
    <w:rsid w:val="008A26AB"/>
    <w:rsid w:val="008A2EC9"/>
    <w:rsid w:val="008A6EED"/>
    <w:rsid w:val="008B5DCD"/>
    <w:rsid w:val="008B6822"/>
    <w:rsid w:val="008C0847"/>
    <w:rsid w:val="008C3846"/>
    <w:rsid w:val="008D02F3"/>
    <w:rsid w:val="008D349B"/>
    <w:rsid w:val="008D468F"/>
    <w:rsid w:val="008D74F1"/>
    <w:rsid w:val="008D77B1"/>
    <w:rsid w:val="008E0B87"/>
    <w:rsid w:val="008E32D8"/>
    <w:rsid w:val="008E4CFA"/>
    <w:rsid w:val="008E5FCE"/>
    <w:rsid w:val="008F241D"/>
    <w:rsid w:val="008F48CC"/>
    <w:rsid w:val="008F64E3"/>
    <w:rsid w:val="008F6F43"/>
    <w:rsid w:val="008F7F72"/>
    <w:rsid w:val="00901D13"/>
    <w:rsid w:val="00905975"/>
    <w:rsid w:val="00914771"/>
    <w:rsid w:val="009200F2"/>
    <w:rsid w:val="00920C40"/>
    <w:rsid w:val="0092472E"/>
    <w:rsid w:val="009248C6"/>
    <w:rsid w:val="00935E2C"/>
    <w:rsid w:val="009418FF"/>
    <w:rsid w:val="00943587"/>
    <w:rsid w:val="009566F0"/>
    <w:rsid w:val="009600CF"/>
    <w:rsid w:val="00960852"/>
    <w:rsid w:val="009632DE"/>
    <w:rsid w:val="009644FC"/>
    <w:rsid w:val="00965BB0"/>
    <w:rsid w:val="00967318"/>
    <w:rsid w:val="00975F7C"/>
    <w:rsid w:val="00977412"/>
    <w:rsid w:val="0098240F"/>
    <w:rsid w:val="00982ACD"/>
    <w:rsid w:val="009835EF"/>
    <w:rsid w:val="009866C9"/>
    <w:rsid w:val="00987482"/>
    <w:rsid w:val="009876E0"/>
    <w:rsid w:val="0099012F"/>
    <w:rsid w:val="00992B0E"/>
    <w:rsid w:val="00996038"/>
    <w:rsid w:val="00996090"/>
    <w:rsid w:val="0099633E"/>
    <w:rsid w:val="009A1050"/>
    <w:rsid w:val="009A49EC"/>
    <w:rsid w:val="009A4B9B"/>
    <w:rsid w:val="009B2C32"/>
    <w:rsid w:val="009B63AF"/>
    <w:rsid w:val="009B75FA"/>
    <w:rsid w:val="009C2ADC"/>
    <w:rsid w:val="009C2E68"/>
    <w:rsid w:val="009C7E76"/>
    <w:rsid w:val="009D20B0"/>
    <w:rsid w:val="009D5248"/>
    <w:rsid w:val="009D662F"/>
    <w:rsid w:val="009D6C4A"/>
    <w:rsid w:val="009F68A7"/>
    <w:rsid w:val="009F68FE"/>
    <w:rsid w:val="00A01BA4"/>
    <w:rsid w:val="00A07D33"/>
    <w:rsid w:val="00A20CB6"/>
    <w:rsid w:val="00A23916"/>
    <w:rsid w:val="00A24A16"/>
    <w:rsid w:val="00A331DB"/>
    <w:rsid w:val="00A33F5B"/>
    <w:rsid w:val="00A33F60"/>
    <w:rsid w:val="00A36582"/>
    <w:rsid w:val="00A40DE0"/>
    <w:rsid w:val="00A45600"/>
    <w:rsid w:val="00A463B8"/>
    <w:rsid w:val="00A50D16"/>
    <w:rsid w:val="00A54348"/>
    <w:rsid w:val="00A660F8"/>
    <w:rsid w:val="00A73C73"/>
    <w:rsid w:val="00A840FC"/>
    <w:rsid w:val="00A9330F"/>
    <w:rsid w:val="00A94E1D"/>
    <w:rsid w:val="00AA0E27"/>
    <w:rsid w:val="00AA6C0F"/>
    <w:rsid w:val="00AB158B"/>
    <w:rsid w:val="00AB3AEF"/>
    <w:rsid w:val="00AB40F6"/>
    <w:rsid w:val="00AB74B7"/>
    <w:rsid w:val="00AC07F4"/>
    <w:rsid w:val="00AC1984"/>
    <w:rsid w:val="00AC268C"/>
    <w:rsid w:val="00AC29FE"/>
    <w:rsid w:val="00AC304F"/>
    <w:rsid w:val="00AC3E5E"/>
    <w:rsid w:val="00AC6C3B"/>
    <w:rsid w:val="00AE66A8"/>
    <w:rsid w:val="00AF0624"/>
    <w:rsid w:val="00AF1B29"/>
    <w:rsid w:val="00AF5A9A"/>
    <w:rsid w:val="00AF649D"/>
    <w:rsid w:val="00AF66B0"/>
    <w:rsid w:val="00B06AE7"/>
    <w:rsid w:val="00B161B2"/>
    <w:rsid w:val="00B1681E"/>
    <w:rsid w:val="00B17613"/>
    <w:rsid w:val="00B207F8"/>
    <w:rsid w:val="00B24792"/>
    <w:rsid w:val="00B26197"/>
    <w:rsid w:val="00B279C1"/>
    <w:rsid w:val="00B36576"/>
    <w:rsid w:val="00B5496E"/>
    <w:rsid w:val="00B55641"/>
    <w:rsid w:val="00B60042"/>
    <w:rsid w:val="00B654AF"/>
    <w:rsid w:val="00B67183"/>
    <w:rsid w:val="00B7005A"/>
    <w:rsid w:val="00B700FE"/>
    <w:rsid w:val="00B760C7"/>
    <w:rsid w:val="00B8303D"/>
    <w:rsid w:val="00B842CF"/>
    <w:rsid w:val="00B87A17"/>
    <w:rsid w:val="00B92CE3"/>
    <w:rsid w:val="00BA7EFB"/>
    <w:rsid w:val="00BB063D"/>
    <w:rsid w:val="00BB179B"/>
    <w:rsid w:val="00BB554E"/>
    <w:rsid w:val="00BC2898"/>
    <w:rsid w:val="00BC6A89"/>
    <w:rsid w:val="00BD14C3"/>
    <w:rsid w:val="00BD1557"/>
    <w:rsid w:val="00BD54F7"/>
    <w:rsid w:val="00BD5531"/>
    <w:rsid w:val="00BD6FAA"/>
    <w:rsid w:val="00BE0E25"/>
    <w:rsid w:val="00BE7B08"/>
    <w:rsid w:val="00C01678"/>
    <w:rsid w:val="00C01DB0"/>
    <w:rsid w:val="00C01E12"/>
    <w:rsid w:val="00C11240"/>
    <w:rsid w:val="00C1450B"/>
    <w:rsid w:val="00C2247B"/>
    <w:rsid w:val="00C2356D"/>
    <w:rsid w:val="00C25CAD"/>
    <w:rsid w:val="00C25E7B"/>
    <w:rsid w:val="00C30DE9"/>
    <w:rsid w:val="00C379D5"/>
    <w:rsid w:val="00C4100F"/>
    <w:rsid w:val="00C4123D"/>
    <w:rsid w:val="00C45FCE"/>
    <w:rsid w:val="00C5180C"/>
    <w:rsid w:val="00C551E1"/>
    <w:rsid w:val="00C575F4"/>
    <w:rsid w:val="00C57AC1"/>
    <w:rsid w:val="00C63845"/>
    <w:rsid w:val="00C71AE1"/>
    <w:rsid w:val="00C758B5"/>
    <w:rsid w:val="00C77F90"/>
    <w:rsid w:val="00C80D4C"/>
    <w:rsid w:val="00C818CC"/>
    <w:rsid w:val="00C82D10"/>
    <w:rsid w:val="00C84D46"/>
    <w:rsid w:val="00C84E3C"/>
    <w:rsid w:val="00C85654"/>
    <w:rsid w:val="00C906F5"/>
    <w:rsid w:val="00C91C66"/>
    <w:rsid w:val="00C93B5D"/>
    <w:rsid w:val="00CA24F9"/>
    <w:rsid w:val="00CA5FE3"/>
    <w:rsid w:val="00CA68AC"/>
    <w:rsid w:val="00CA7B87"/>
    <w:rsid w:val="00CC1C14"/>
    <w:rsid w:val="00CC4A5D"/>
    <w:rsid w:val="00CD096B"/>
    <w:rsid w:val="00CE29F8"/>
    <w:rsid w:val="00CE5109"/>
    <w:rsid w:val="00CE6A7B"/>
    <w:rsid w:val="00CF2252"/>
    <w:rsid w:val="00D00359"/>
    <w:rsid w:val="00D04AA1"/>
    <w:rsid w:val="00D11557"/>
    <w:rsid w:val="00D11EFE"/>
    <w:rsid w:val="00D120C2"/>
    <w:rsid w:val="00D15A7E"/>
    <w:rsid w:val="00D15E3C"/>
    <w:rsid w:val="00D179AB"/>
    <w:rsid w:val="00D225B9"/>
    <w:rsid w:val="00D22F15"/>
    <w:rsid w:val="00D23C89"/>
    <w:rsid w:val="00D30C94"/>
    <w:rsid w:val="00D31972"/>
    <w:rsid w:val="00D44D3F"/>
    <w:rsid w:val="00D44DC4"/>
    <w:rsid w:val="00D46733"/>
    <w:rsid w:val="00D56E4E"/>
    <w:rsid w:val="00D5780F"/>
    <w:rsid w:val="00D627E2"/>
    <w:rsid w:val="00D62F0B"/>
    <w:rsid w:val="00D65E3D"/>
    <w:rsid w:val="00D66B8A"/>
    <w:rsid w:val="00D70789"/>
    <w:rsid w:val="00D71054"/>
    <w:rsid w:val="00D71CB2"/>
    <w:rsid w:val="00D71CD1"/>
    <w:rsid w:val="00D76E3F"/>
    <w:rsid w:val="00D7748E"/>
    <w:rsid w:val="00D86198"/>
    <w:rsid w:val="00D90636"/>
    <w:rsid w:val="00D9446E"/>
    <w:rsid w:val="00D9798C"/>
    <w:rsid w:val="00DA363C"/>
    <w:rsid w:val="00DA5A38"/>
    <w:rsid w:val="00DA7D89"/>
    <w:rsid w:val="00DB0043"/>
    <w:rsid w:val="00DB15E3"/>
    <w:rsid w:val="00DB3837"/>
    <w:rsid w:val="00DC1DC5"/>
    <w:rsid w:val="00DC3705"/>
    <w:rsid w:val="00DC60F9"/>
    <w:rsid w:val="00DD30B7"/>
    <w:rsid w:val="00DD650F"/>
    <w:rsid w:val="00DE6B22"/>
    <w:rsid w:val="00DF2FA0"/>
    <w:rsid w:val="00DF4D17"/>
    <w:rsid w:val="00DF77BD"/>
    <w:rsid w:val="00E00AC9"/>
    <w:rsid w:val="00E00D2E"/>
    <w:rsid w:val="00E071B6"/>
    <w:rsid w:val="00E11DB5"/>
    <w:rsid w:val="00E15002"/>
    <w:rsid w:val="00E15AA7"/>
    <w:rsid w:val="00E1663B"/>
    <w:rsid w:val="00E179F4"/>
    <w:rsid w:val="00E17DEF"/>
    <w:rsid w:val="00E22310"/>
    <w:rsid w:val="00E224FA"/>
    <w:rsid w:val="00E22C9F"/>
    <w:rsid w:val="00E23FBF"/>
    <w:rsid w:val="00E2515F"/>
    <w:rsid w:val="00E26744"/>
    <w:rsid w:val="00E30935"/>
    <w:rsid w:val="00E31B7E"/>
    <w:rsid w:val="00E31DAD"/>
    <w:rsid w:val="00E32F47"/>
    <w:rsid w:val="00E412AC"/>
    <w:rsid w:val="00E46BF5"/>
    <w:rsid w:val="00E5068A"/>
    <w:rsid w:val="00E5165E"/>
    <w:rsid w:val="00E51C40"/>
    <w:rsid w:val="00E54C36"/>
    <w:rsid w:val="00E57484"/>
    <w:rsid w:val="00E63D9E"/>
    <w:rsid w:val="00E65BD2"/>
    <w:rsid w:val="00E66037"/>
    <w:rsid w:val="00E910C6"/>
    <w:rsid w:val="00EA0354"/>
    <w:rsid w:val="00EA089E"/>
    <w:rsid w:val="00EA14BB"/>
    <w:rsid w:val="00EA45EB"/>
    <w:rsid w:val="00EA68B8"/>
    <w:rsid w:val="00EB1024"/>
    <w:rsid w:val="00EB2BD9"/>
    <w:rsid w:val="00EB4E8A"/>
    <w:rsid w:val="00EC0C95"/>
    <w:rsid w:val="00EC1A25"/>
    <w:rsid w:val="00EC1DBD"/>
    <w:rsid w:val="00EC4F43"/>
    <w:rsid w:val="00EC693A"/>
    <w:rsid w:val="00EC6E07"/>
    <w:rsid w:val="00ED23BD"/>
    <w:rsid w:val="00ED2F38"/>
    <w:rsid w:val="00EE767A"/>
    <w:rsid w:val="00EF13B2"/>
    <w:rsid w:val="00EF1548"/>
    <w:rsid w:val="00EF239B"/>
    <w:rsid w:val="00EF380E"/>
    <w:rsid w:val="00EF6C52"/>
    <w:rsid w:val="00F00B20"/>
    <w:rsid w:val="00F03E78"/>
    <w:rsid w:val="00F053DC"/>
    <w:rsid w:val="00F0693B"/>
    <w:rsid w:val="00F06F80"/>
    <w:rsid w:val="00F07CD6"/>
    <w:rsid w:val="00F1192A"/>
    <w:rsid w:val="00F12654"/>
    <w:rsid w:val="00F1560D"/>
    <w:rsid w:val="00F179C7"/>
    <w:rsid w:val="00F200C2"/>
    <w:rsid w:val="00F206E6"/>
    <w:rsid w:val="00F252D1"/>
    <w:rsid w:val="00F34A8C"/>
    <w:rsid w:val="00F350DB"/>
    <w:rsid w:val="00F41C01"/>
    <w:rsid w:val="00F4425F"/>
    <w:rsid w:val="00F4501C"/>
    <w:rsid w:val="00F45A0E"/>
    <w:rsid w:val="00F46C28"/>
    <w:rsid w:val="00F523A1"/>
    <w:rsid w:val="00F619C6"/>
    <w:rsid w:val="00F65805"/>
    <w:rsid w:val="00F66FFE"/>
    <w:rsid w:val="00F67201"/>
    <w:rsid w:val="00F73BBC"/>
    <w:rsid w:val="00F76C46"/>
    <w:rsid w:val="00F85C64"/>
    <w:rsid w:val="00F86684"/>
    <w:rsid w:val="00F87ECF"/>
    <w:rsid w:val="00F93CF8"/>
    <w:rsid w:val="00F9485E"/>
    <w:rsid w:val="00F95A93"/>
    <w:rsid w:val="00F96514"/>
    <w:rsid w:val="00F97C2C"/>
    <w:rsid w:val="00FA043C"/>
    <w:rsid w:val="00FA256D"/>
    <w:rsid w:val="00FA32F6"/>
    <w:rsid w:val="00FA592D"/>
    <w:rsid w:val="00FB2C1C"/>
    <w:rsid w:val="00FB4F61"/>
    <w:rsid w:val="00FC0326"/>
    <w:rsid w:val="00FC31A4"/>
    <w:rsid w:val="00FC363C"/>
    <w:rsid w:val="00FC472B"/>
    <w:rsid w:val="00FC6ADD"/>
    <w:rsid w:val="00FD3DF0"/>
    <w:rsid w:val="00FD46CB"/>
    <w:rsid w:val="00FE1EF7"/>
    <w:rsid w:val="00FE2942"/>
    <w:rsid w:val="00FE5BFE"/>
    <w:rsid w:val="00FE6F93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F6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EED"/>
    <w:pPr>
      <w:keepNext/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B4F61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3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5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7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6037"/>
    <w:rPr>
      <w:sz w:val="24"/>
      <w:szCs w:val="24"/>
    </w:rPr>
  </w:style>
  <w:style w:type="character" w:styleId="CommentReference">
    <w:name w:val="annotation reference"/>
    <w:rsid w:val="00E0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AC9"/>
  </w:style>
  <w:style w:type="paragraph" w:styleId="CommentSubject">
    <w:name w:val="annotation subject"/>
    <w:basedOn w:val="CommentText"/>
    <w:next w:val="CommentText"/>
    <w:link w:val="CommentSubjectChar"/>
    <w:rsid w:val="00E00AC9"/>
    <w:rPr>
      <w:b/>
      <w:bCs/>
    </w:rPr>
  </w:style>
  <w:style w:type="character" w:customStyle="1" w:styleId="CommentSubjectChar">
    <w:name w:val="Comment Subject Char"/>
    <w:link w:val="CommentSubject"/>
    <w:rsid w:val="00E00AC9"/>
    <w:rPr>
      <w:b/>
      <w:bCs/>
    </w:rPr>
  </w:style>
  <w:style w:type="paragraph" w:styleId="Revision">
    <w:name w:val="Revision"/>
    <w:hidden/>
    <w:uiPriority w:val="99"/>
    <w:semiHidden/>
    <w:rsid w:val="00E00A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058D"/>
    <w:pPr>
      <w:ind w:left="720"/>
    </w:pPr>
  </w:style>
  <w:style w:type="character" w:styleId="Hyperlink">
    <w:name w:val="Hyperlink"/>
    <w:rsid w:val="00870B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A6EED"/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styleId="Strong">
    <w:name w:val="Strong"/>
    <w:basedOn w:val="DefaultParagraphFont"/>
    <w:qFormat/>
    <w:rsid w:val="008A6EED"/>
    <w:rPr>
      <w:rFonts w:asciiTheme="minorHAnsi" w:hAnsiTheme="minorHAnsi"/>
      <w:b/>
      <w:bCs/>
      <w:sz w:val="24"/>
    </w:rPr>
  </w:style>
  <w:style w:type="character" w:styleId="Emphasis">
    <w:name w:val="Emphasis"/>
    <w:basedOn w:val="DefaultParagraphFont"/>
    <w:qFormat/>
    <w:rsid w:val="008A6EED"/>
    <w:rPr>
      <w:rFonts w:asciiTheme="minorHAnsi" w:hAnsiTheme="minorHAnsi"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FB4F61"/>
    <w:rPr>
      <w:rFonts w:asciiTheme="minorHAnsi" w:eastAsiaTheme="majorEastAsia" w:hAnsiTheme="minorHAnsi" w:cstheme="majorBidi"/>
      <w:b/>
      <w:bCs/>
      <w:iCs/>
      <w:sz w:val="24"/>
      <w:szCs w:val="28"/>
      <w:u w:val="single"/>
    </w:rPr>
  </w:style>
  <w:style w:type="paragraph" w:customStyle="1" w:styleId="bulletlist">
    <w:name w:val="bullet list"/>
    <w:basedOn w:val="Normal"/>
    <w:qFormat/>
    <w:rsid w:val="00FB4F61"/>
    <w:pPr>
      <w:numPr>
        <w:numId w:val="21"/>
      </w:numPr>
      <w:spacing w:before="40" w:after="40"/>
    </w:pPr>
    <w:rPr>
      <w:rFonts w:ascii="Calibri" w:hAnsi="Calibr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F6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EED"/>
    <w:pPr>
      <w:keepNext/>
      <w:spacing w:before="240" w:after="24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B4F61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3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5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7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6037"/>
    <w:rPr>
      <w:sz w:val="24"/>
      <w:szCs w:val="24"/>
    </w:rPr>
  </w:style>
  <w:style w:type="character" w:styleId="CommentReference">
    <w:name w:val="annotation reference"/>
    <w:rsid w:val="00E0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AC9"/>
  </w:style>
  <w:style w:type="paragraph" w:styleId="CommentSubject">
    <w:name w:val="annotation subject"/>
    <w:basedOn w:val="CommentText"/>
    <w:next w:val="CommentText"/>
    <w:link w:val="CommentSubjectChar"/>
    <w:rsid w:val="00E00AC9"/>
    <w:rPr>
      <w:b/>
      <w:bCs/>
    </w:rPr>
  </w:style>
  <w:style w:type="character" w:customStyle="1" w:styleId="CommentSubjectChar">
    <w:name w:val="Comment Subject Char"/>
    <w:link w:val="CommentSubject"/>
    <w:rsid w:val="00E00AC9"/>
    <w:rPr>
      <w:b/>
      <w:bCs/>
    </w:rPr>
  </w:style>
  <w:style w:type="paragraph" w:styleId="Revision">
    <w:name w:val="Revision"/>
    <w:hidden/>
    <w:uiPriority w:val="99"/>
    <w:semiHidden/>
    <w:rsid w:val="00E00A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058D"/>
    <w:pPr>
      <w:ind w:left="720"/>
    </w:pPr>
  </w:style>
  <w:style w:type="character" w:styleId="Hyperlink">
    <w:name w:val="Hyperlink"/>
    <w:rsid w:val="00870B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A6EED"/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styleId="Strong">
    <w:name w:val="Strong"/>
    <w:basedOn w:val="DefaultParagraphFont"/>
    <w:qFormat/>
    <w:rsid w:val="008A6EED"/>
    <w:rPr>
      <w:rFonts w:asciiTheme="minorHAnsi" w:hAnsiTheme="minorHAnsi"/>
      <w:b/>
      <w:bCs/>
      <w:sz w:val="24"/>
    </w:rPr>
  </w:style>
  <w:style w:type="character" w:styleId="Emphasis">
    <w:name w:val="Emphasis"/>
    <w:basedOn w:val="DefaultParagraphFont"/>
    <w:qFormat/>
    <w:rsid w:val="008A6EED"/>
    <w:rPr>
      <w:rFonts w:asciiTheme="minorHAnsi" w:hAnsiTheme="minorHAnsi"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FB4F61"/>
    <w:rPr>
      <w:rFonts w:asciiTheme="minorHAnsi" w:eastAsiaTheme="majorEastAsia" w:hAnsiTheme="minorHAnsi" w:cstheme="majorBidi"/>
      <w:b/>
      <w:bCs/>
      <w:iCs/>
      <w:sz w:val="24"/>
      <w:szCs w:val="28"/>
      <w:u w:val="single"/>
    </w:rPr>
  </w:style>
  <w:style w:type="paragraph" w:customStyle="1" w:styleId="bulletlist">
    <w:name w:val="bullet list"/>
    <w:basedOn w:val="Normal"/>
    <w:qFormat/>
    <w:rsid w:val="00FB4F61"/>
    <w:pPr>
      <w:numPr>
        <w:numId w:val="21"/>
      </w:numPr>
      <w:spacing w:before="40" w:after="40"/>
    </w:pPr>
    <w:rPr>
      <w:rFonts w:ascii="Calibri" w:hAnsi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nidcr.nih.gov/nidcr2.nih.gov/Templates/Toolkit.aspx?NRMODE=Published&amp;NRNODEGUID=%7b09426ABC-1182-4433-9A7D-A57674A5334F%7d&amp;NRORIGINALURL=%2fResearch%2ftoolkit%2f&amp;NRCACHEHINT=Gues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AA126-228A-47D6-81AE-2B810F8DF8CA}"/>
</file>

<file path=customXml/itemProps2.xml><?xml version="1.0" encoding="utf-8"?>
<ds:datastoreItem xmlns:ds="http://schemas.openxmlformats.org/officeDocument/2006/customXml" ds:itemID="{E8DBF43C-DE95-4225-B9FA-92AA8A4F872A}"/>
</file>

<file path=customXml/itemProps3.xml><?xml version="1.0" encoding="utf-8"?>
<ds:datastoreItem xmlns:ds="http://schemas.openxmlformats.org/officeDocument/2006/customXml" ds:itemID="{85739EDE-F20B-4665-8E2F-E7056672FC0F}"/>
</file>

<file path=customXml/itemProps4.xml><?xml version="1.0" encoding="utf-8"?>
<ds:datastoreItem xmlns:ds="http://schemas.openxmlformats.org/officeDocument/2006/customXml" ds:itemID="{9E55B6CB-14C3-43AE-86AE-CEBA10D926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of Clinical Monitoring</vt:lpstr>
    </vt:vector>
  </TitlesOfParts>
  <Company>NIH</Company>
  <LinksUpToDate>false</LinksUpToDate>
  <CharactersWithSpaces>9229</CharactersWithSpaces>
  <SharedDoc>false</SharedDoc>
  <HLinks>
    <vt:vector size="6" baseType="variant">
      <vt:variant>
        <vt:i4>2883630</vt:i4>
      </vt:variant>
      <vt:variant>
        <vt:i4>0</vt:i4>
      </vt:variant>
      <vt:variant>
        <vt:i4>0</vt:i4>
      </vt:variant>
      <vt:variant>
        <vt:i4>5</vt:i4>
      </vt:variant>
      <vt:variant>
        <vt:lpwstr>http://www.nidcr.nih.gov/nidcr2.nih.gov/Templates/Toolkit.aspx?NRMODE=Published&amp;NRNODEGUID=%7b09426ABC-1182-4433-9A7D-A57674A5334F%7d&amp;NRORIGINALURL=%2fResearch%2ftoolkit%2f&amp;NRCACHEHINT=Guest</vt:lpwstr>
      </vt:variant>
      <vt:variant>
        <vt:lpwstr>startup8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of Clinical Monitoring</dc:title>
  <dc:creator>NIDCR</dc:creator>
  <cp:lastModifiedBy>Tony Leighty</cp:lastModifiedBy>
  <cp:revision>4</cp:revision>
  <cp:lastPrinted>2011-12-16T19:53:00Z</cp:lastPrinted>
  <dcterms:created xsi:type="dcterms:W3CDTF">2013-09-23T16:50:00Z</dcterms:created>
  <dcterms:modified xsi:type="dcterms:W3CDTF">2013-09-23T18:09:00Z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anguage">
    <vt:lpwstr>English</vt:lpwstr>
  </property>
  <property fmtid="{D5CDD505-2E9C-101B-9397-08002B2CF9AE}" pid="4" name="ContentTypeId">
    <vt:lpwstr>0x01010073300B7E52DEC34988A120D86BAEC373</vt:lpwstr>
  </property>
</Properties>
</file>