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1B109" w14:textId="55A6BB32" w:rsidR="00D56B97" w:rsidRDefault="00AA3C7E" w:rsidP="00D56B97">
      <w:bookmarkStart w:id="0" w:name="_Hlk84437199"/>
      <w:r w:rsidRPr="005E397B">
        <w:rPr>
          <w:noProof/>
        </w:rPr>
        <w:drawing>
          <wp:inline distT="0" distB="0" distL="0" distR="0" wp14:anchorId="69064554" wp14:editId="77A6D0D7">
            <wp:extent cx="2266950" cy="457200"/>
            <wp:effectExtent l="0" t="0" r="0" b="0"/>
            <wp:docPr id="3" name="Picture 5" descr="Logo for NIH. National Institute of Dental and Craniofacial Researc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for NIH. National Institute of Dental and Craniofacial Research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9F30528" w14:textId="17AE94DD" w:rsidR="00DE73BD" w:rsidRDefault="00DE73BD" w:rsidP="00D56B97">
      <w:pPr>
        <w:pStyle w:val="Heading1"/>
      </w:pPr>
      <w:r w:rsidRPr="004F6384">
        <w:t>Tool Summary Sheet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084"/>
        <w:gridCol w:w="7276"/>
      </w:tblGrid>
      <w:tr w:rsidR="00DE73BD" w:rsidRPr="00D10B77" w14:paraId="28239917" w14:textId="77777777" w:rsidTr="00B30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auto"/>
          </w:tcPr>
          <w:p w14:paraId="2D9E62C8" w14:textId="77777777" w:rsidR="00DE73BD" w:rsidRPr="006B438C" w:rsidRDefault="00DE73BD" w:rsidP="00D56B97">
            <w:pPr>
              <w:pStyle w:val="Heading2"/>
              <w:rPr>
                <w:b/>
                <w:bCs w:val="0"/>
              </w:rPr>
            </w:pPr>
            <w:r w:rsidRPr="006B438C">
              <w:rPr>
                <w:b/>
                <w:bCs w:val="0"/>
              </w:rPr>
              <w:t>Tool:</w:t>
            </w:r>
          </w:p>
        </w:tc>
        <w:tc>
          <w:tcPr>
            <w:tcW w:w="7488" w:type="dxa"/>
            <w:shd w:val="clear" w:color="auto" w:fill="auto"/>
          </w:tcPr>
          <w:p w14:paraId="7256EBA1" w14:textId="77777777" w:rsidR="00DE73BD" w:rsidRPr="006B438C" w:rsidRDefault="00DE73BD" w:rsidP="006D07C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438C">
              <w:rPr>
                <w:b w:val="0"/>
                <w:bCs w:val="0"/>
              </w:rPr>
              <w:t xml:space="preserve">Monitoring Visit Log </w:t>
            </w:r>
          </w:p>
        </w:tc>
      </w:tr>
      <w:tr w:rsidR="00DE73BD" w:rsidRPr="00D10B77" w14:paraId="4309DC9C" w14:textId="77777777" w:rsidTr="00B30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auto"/>
          </w:tcPr>
          <w:p w14:paraId="4FB3E2D4" w14:textId="77777777" w:rsidR="00DE73BD" w:rsidRPr="00D10B77" w:rsidRDefault="00DE73BD" w:rsidP="00D56B97">
            <w:pPr>
              <w:pStyle w:val="Heading2"/>
              <w:rPr>
                <w:b/>
              </w:rPr>
            </w:pPr>
            <w:r w:rsidRPr="00D10B77">
              <w:rPr>
                <w:b/>
              </w:rPr>
              <w:t>Purpose:</w:t>
            </w:r>
          </w:p>
        </w:tc>
        <w:tc>
          <w:tcPr>
            <w:tcW w:w="7488" w:type="dxa"/>
            <w:shd w:val="clear" w:color="auto" w:fill="auto"/>
          </w:tcPr>
          <w:p w14:paraId="5BA8ED16" w14:textId="77777777" w:rsidR="00DE73BD" w:rsidRPr="009C1CC7" w:rsidRDefault="00DE73BD" w:rsidP="006D07C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CC7">
              <w:t xml:space="preserve">To record all </w:t>
            </w:r>
            <w:r>
              <w:t>monitoring visits, beginning with Site Initiation</w:t>
            </w:r>
            <w:r w:rsidRPr="009C1CC7">
              <w:t xml:space="preserve">. </w:t>
            </w:r>
          </w:p>
        </w:tc>
      </w:tr>
      <w:tr w:rsidR="00DE73BD" w:rsidRPr="00D10B77" w14:paraId="5ACC1192" w14:textId="77777777" w:rsidTr="00B30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auto"/>
          </w:tcPr>
          <w:p w14:paraId="6E975D85" w14:textId="77777777" w:rsidR="00DE73BD" w:rsidRPr="00D10B77" w:rsidRDefault="00DE73BD" w:rsidP="00D56B97">
            <w:pPr>
              <w:pStyle w:val="Heading2"/>
              <w:rPr>
                <w:b/>
              </w:rPr>
            </w:pPr>
            <w:r>
              <w:rPr>
                <w:b/>
              </w:rPr>
              <w:t>Audience/User:</w:t>
            </w:r>
          </w:p>
        </w:tc>
        <w:tc>
          <w:tcPr>
            <w:tcW w:w="7488" w:type="dxa"/>
            <w:shd w:val="clear" w:color="auto" w:fill="auto"/>
          </w:tcPr>
          <w:p w14:paraId="524C6BE9" w14:textId="77777777" w:rsidR="00DE73BD" w:rsidRPr="009C1CC7" w:rsidRDefault="00DE73BD" w:rsidP="006D07C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CC7">
              <w:t>Study Coordinators, Principal Investigators (PI</w:t>
            </w:r>
            <w:r>
              <w:t>s</w:t>
            </w:r>
            <w:r w:rsidRPr="009C1CC7">
              <w:t>), other site staff, clinical monitor</w:t>
            </w:r>
          </w:p>
        </w:tc>
      </w:tr>
      <w:tr w:rsidR="00DE73BD" w:rsidRPr="00D10B77" w14:paraId="10F8447F" w14:textId="77777777" w:rsidTr="00B30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auto"/>
          </w:tcPr>
          <w:p w14:paraId="38595F23" w14:textId="77777777" w:rsidR="00DE73BD" w:rsidRPr="00D10B77" w:rsidRDefault="00DE73BD" w:rsidP="00D56B97">
            <w:pPr>
              <w:pStyle w:val="Heading2"/>
              <w:rPr>
                <w:b/>
              </w:rPr>
            </w:pPr>
            <w:r>
              <w:rPr>
                <w:b/>
              </w:rPr>
              <w:t>Details</w:t>
            </w:r>
            <w:r w:rsidRPr="00D10B77">
              <w:rPr>
                <w:b/>
              </w:rPr>
              <w:t>:</w:t>
            </w:r>
          </w:p>
        </w:tc>
        <w:tc>
          <w:tcPr>
            <w:tcW w:w="7488" w:type="dxa"/>
            <w:shd w:val="clear" w:color="auto" w:fill="auto"/>
          </w:tcPr>
          <w:p w14:paraId="5CA4D1DF" w14:textId="77777777" w:rsidR="00DE73BD" w:rsidRPr="009C1CC7" w:rsidRDefault="00DE73BD" w:rsidP="006D07C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This </w:t>
            </w:r>
            <w:r w:rsidRPr="009C1CC7">
              <w:t xml:space="preserve">log should provide a comprehensive list of all </w:t>
            </w:r>
            <w:r>
              <w:t>monitoring visits</w:t>
            </w:r>
            <w:r w:rsidRPr="009C1CC7">
              <w:t xml:space="preserve">. </w:t>
            </w:r>
            <w:r>
              <w:t xml:space="preserve"> It is required for both observational and interventional clinical research studies.</w:t>
            </w:r>
          </w:p>
        </w:tc>
      </w:tr>
      <w:tr w:rsidR="00DE73BD" w:rsidRPr="00D10B77" w14:paraId="15CBE60D" w14:textId="77777777" w:rsidTr="00B30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auto"/>
          </w:tcPr>
          <w:p w14:paraId="2E4C8151" w14:textId="77777777" w:rsidR="00DE73BD" w:rsidRPr="00D10B77" w:rsidRDefault="00DE73BD" w:rsidP="00D56B97">
            <w:pPr>
              <w:pStyle w:val="Heading2"/>
              <w:rPr>
                <w:b/>
              </w:rPr>
            </w:pPr>
            <w:r>
              <w:rPr>
                <w:b/>
              </w:rPr>
              <w:t>Best Practice Recommendations:</w:t>
            </w:r>
          </w:p>
        </w:tc>
        <w:tc>
          <w:tcPr>
            <w:tcW w:w="7488" w:type="dxa"/>
            <w:shd w:val="clear" w:color="auto" w:fill="auto"/>
          </w:tcPr>
          <w:p w14:paraId="241AAD17" w14:textId="008DC29D" w:rsidR="00DE73BD" w:rsidRPr="009C1CC7" w:rsidRDefault="00DE73BD" w:rsidP="006D07C4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CC7">
              <w:t xml:space="preserve">Record </w:t>
            </w:r>
            <w:r>
              <w:t>monitoring visits as they occur</w:t>
            </w:r>
            <w:r w:rsidRPr="009C1CC7">
              <w:t>, to ensure completeness and accuracy of the data.</w:t>
            </w:r>
            <w:r>
              <w:t xml:space="preserve"> </w:t>
            </w:r>
            <w:r w:rsidRPr="003B479E">
              <w:t>If a visit occurs over more than one day, each day should be recorded on a separate line.</w:t>
            </w:r>
            <w:r w:rsidRPr="009C1CC7">
              <w:t xml:space="preserve"> </w:t>
            </w:r>
          </w:p>
          <w:p w14:paraId="13120819" w14:textId="15BF3822" w:rsidR="00DE73BD" w:rsidRPr="003B479E" w:rsidRDefault="00C01BCB" w:rsidP="006D07C4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Each </w:t>
            </w:r>
            <w:r w:rsidR="77E6325F">
              <w:t xml:space="preserve">clinical site monitor should sign </w:t>
            </w:r>
            <w:r>
              <w:t xml:space="preserve">a single </w:t>
            </w:r>
            <w:r w:rsidR="77E6325F">
              <w:t xml:space="preserve">line </w:t>
            </w:r>
            <w:r w:rsidR="63819F9E">
              <w:t xml:space="preserve">at the start of </w:t>
            </w:r>
            <w:r>
              <w:t>every</w:t>
            </w:r>
            <w:r w:rsidR="77E6325F">
              <w:t xml:space="preserve"> monitoring visit </w:t>
            </w:r>
            <w:r w:rsidR="0756BDE0">
              <w:t>day</w:t>
            </w:r>
            <w:r w:rsidR="77E6325F">
              <w:t>.</w:t>
            </w:r>
          </w:p>
          <w:p w14:paraId="514AD86B" w14:textId="77777777" w:rsidR="00DE73BD" w:rsidRPr="009C1CC7" w:rsidRDefault="00DE73BD" w:rsidP="006D07C4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CC7">
              <w:t xml:space="preserve">Number each page and maintain this log in the </w:t>
            </w:r>
            <w:r w:rsidR="00B96347">
              <w:t xml:space="preserve">Essential Documents </w:t>
            </w:r>
            <w:r>
              <w:t>Binder, behind the ‘Clinical Site Monitoring Visits’</w:t>
            </w:r>
            <w:r w:rsidRPr="009C1CC7">
              <w:t xml:space="preserve"> tab.</w:t>
            </w:r>
            <w:r w:rsidR="00B96347">
              <w:t xml:space="preserve"> (Synonyms for this binder include Investigator Binder, Regulatory Binder, Investigator Site File (ISF), and Study File.)</w:t>
            </w:r>
          </w:p>
          <w:p w14:paraId="34B8838A" w14:textId="77777777" w:rsidR="00723A21" w:rsidRDefault="00DE73BD" w:rsidP="00723A21">
            <w:pPr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CC7">
              <w:t xml:space="preserve">Store pages in reverse chronological order, with the newest </w:t>
            </w:r>
            <w:r>
              <w:t>pages</w:t>
            </w:r>
            <w:r w:rsidRPr="009C1CC7">
              <w:t xml:space="preserve"> </w:t>
            </w:r>
            <w:r>
              <w:t>of the log</w:t>
            </w:r>
            <w:r w:rsidRPr="009C1CC7">
              <w:t xml:space="preserve"> placed at the front of the section.</w:t>
            </w:r>
            <w:r w:rsidR="00723A21">
              <w:t xml:space="preserve"> </w:t>
            </w:r>
          </w:p>
          <w:p w14:paraId="48C7EB01" w14:textId="63D93D3A" w:rsidR="00766CD0" w:rsidRDefault="3D3C0255" w:rsidP="00766CD0">
            <w:pPr>
              <w:numPr>
                <w:ilvl w:val="0"/>
                <w:numId w:val="4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the conclusion of the study, identify the final page of the log by checking the box in the footer</w:t>
            </w:r>
            <w:r w:rsidR="00903700">
              <w:t xml:space="preserve"> and adding a diagonal line across remaining open rows of the final page</w:t>
            </w:r>
          </w:p>
          <w:p w14:paraId="1188CC6D" w14:textId="77777777" w:rsidR="00DE73BD" w:rsidRPr="009C1CC7" w:rsidRDefault="00DE73BD" w:rsidP="006D07C4">
            <w:pPr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CC7">
              <w:t>Remove this Tool Summary Sheet before use of the log.</w:t>
            </w:r>
          </w:p>
        </w:tc>
      </w:tr>
    </w:tbl>
    <w:p w14:paraId="09A39070" w14:textId="77777777" w:rsidR="00DE73BD" w:rsidRPr="00D56B97" w:rsidRDefault="00DE73BD" w:rsidP="00D56B97">
      <w:pPr>
        <w:pStyle w:val="Heading2"/>
        <w:spacing w:before="480"/>
        <w:jc w:val="left"/>
        <w:rPr>
          <w:u w:val="single"/>
        </w:rPr>
      </w:pPr>
      <w:r w:rsidRPr="00D56B97">
        <w:rPr>
          <w:u w:val="single"/>
        </w:rPr>
        <w:t>Tool Revision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details version number, date and summary of revisions made."/>
      </w:tblPr>
      <w:tblGrid>
        <w:gridCol w:w="1873"/>
        <w:gridCol w:w="1693"/>
        <w:gridCol w:w="5784"/>
      </w:tblGrid>
      <w:tr w:rsidR="00DE73BD" w:rsidRPr="004F6384" w14:paraId="7D2A7D04" w14:textId="77777777" w:rsidTr="00D56B97">
        <w:trPr>
          <w:trHeight w:val="432"/>
          <w:tblHeader/>
        </w:trPr>
        <w:tc>
          <w:tcPr>
            <w:tcW w:w="1908" w:type="dxa"/>
          </w:tcPr>
          <w:p w14:paraId="15F94F2D" w14:textId="51906142" w:rsidR="00DE73BD" w:rsidRPr="004F6384" w:rsidRDefault="00D56B97" w:rsidP="006D07C4">
            <w:pPr>
              <w:rPr>
                <w:b/>
              </w:rPr>
            </w:pPr>
            <w:r w:rsidRPr="004F6384">
              <w:rPr>
                <w:b/>
              </w:rPr>
              <w:t>Version</w:t>
            </w:r>
            <w:r>
              <w:rPr>
                <w:b/>
              </w:rPr>
              <w:t xml:space="preserve"> </w:t>
            </w:r>
            <w:r w:rsidR="00DE73BD">
              <w:rPr>
                <w:b/>
              </w:rPr>
              <w:t>Number</w:t>
            </w:r>
          </w:p>
        </w:tc>
        <w:tc>
          <w:tcPr>
            <w:tcW w:w="1710" w:type="dxa"/>
          </w:tcPr>
          <w:p w14:paraId="491072FA" w14:textId="59F37C51" w:rsidR="00DE73BD" w:rsidRPr="004F6384" w:rsidRDefault="00D56B97" w:rsidP="006D07C4">
            <w:pPr>
              <w:rPr>
                <w:b/>
              </w:rPr>
            </w:pPr>
            <w:r w:rsidRPr="004F6384">
              <w:rPr>
                <w:b/>
              </w:rPr>
              <w:t>Version</w:t>
            </w:r>
            <w:r>
              <w:rPr>
                <w:b/>
              </w:rPr>
              <w:t xml:space="preserve"> </w:t>
            </w:r>
            <w:r w:rsidR="00DE73BD">
              <w:rPr>
                <w:b/>
              </w:rPr>
              <w:t>Date</w:t>
            </w:r>
          </w:p>
        </w:tc>
        <w:tc>
          <w:tcPr>
            <w:tcW w:w="5958" w:type="dxa"/>
          </w:tcPr>
          <w:p w14:paraId="1B563843" w14:textId="77777777" w:rsidR="00DE73BD" w:rsidRDefault="00DE73BD" w:rsidP="006D07C4">
            <w:pPr>
              <w:rPr>
                <w:b/>
              </w:rPr>
            </w:pPr>
            <w:r>
              <w:rPr>
                <w:b/>
              </w:rPr>
              <w:t>Summary of Revisions Made:</w:t>
            </w:r>
          </w:p>
        </w:tc>
      </w:tr>
      <w:tr w:rsidR="00723A21" w:rsidRPr="004F6384" w14:paraId="1AD77E3C" w14:textId="77777777" w:rsidTr="00D56B97">
        <w:trPr>
          <w:trHeight w:val="432"/>
        </w:trPr>
        <w:tc>
          <w:tcPr>
            <w:tcW w:w="1908" w:type="dxa"/>
          </w:tcPr>
          <w:p w14:paraId="4B3AA50C" w14:textId="77777777" w:rsidR="00723A21" w:rsidRPr="00ED68ED" w:rsidRDefault="00723A21" w:rsidP="006D07C4">
            <w:pPr>
              <w:rPr>
                <w:b/>
              </w:rPr>
            </w:pPr>
            <w:r>
              <w:rPr>
                <w:b/>
              </w:rPr>
              <w:t>1.0</w:t>
            </w:r>
          </w:p>
        </w:tc>
        <w:tc>
          <w:tcPr>
            <w:tcW w:w="1710" w:type="dxa"/>
          </w:tcPr>
          <w:p w14:paraId="12FACF40" w14:textId="77777777" w:rsidR="00723A21" w:rsidRDefault="001356D0" w:rsidP="006D07C4">
            <w:pPr>
              <w:rPr>
                <w:b/>
              </w:rPr>
            </w:pPr>
            <w:r>
              <w:rPr>
                <w:b/>
              </w:rPr>
              <w:t>05Feb2010</w:t>
            </w:r>
          </w:p>
        </w:tc>
        <w:tc>
          <w:tcPr>
            <w:tcW w:w="5958" w:type="dxa"/>
          </w:tcPr>
          <w:p w14:paraId="70DD66D2" w14:textId="77777777" w:rsidR="00723A21" w:rsidRPr="00ED68ED" w:rsidRDefault="001356D0" w:rsidP="00F35746">
            <w:pPr>
              <w:rPr>
                <w:b/>
              </w:rPr>
            </w:pPr>
            <w:r>
              <w:rPr>
                <w:b/>
              </w:rPr>
              <w:t>First approved version</w:t>
            </w:r>
          </w:p>
        </w:tc>
      </w:tr>
      <w:tr w:rsidR="00723A21" w:rsidRPr="004F6384" w14:paraId="1281C783" w14:textId="77777777" w:rsidTr="00D56B97">
        <w:trPr>
          <w:trHeight w:val="432"/>
        </w:trPr>
        <w:tc>
          <w:tcPr>
            <w:tcW w:w="1908" w:type="dxa"/>
          </w:tcPr>
          <w:p w14:paraId="699E2A8F" w14:textId="77777777" w:rsidR="00723A21" w:rsidRPr="00ED68ED" w:rsidRDefault="00723A21" w:rsidP="006D07C4">
            <w:pPr>
              <w:rPr>
                <w:b/>
              </w:rPr>
            </w:pPr>
            <w:r>
              <w:rPr>
                <w:b/>
              </w:rPr>
              <w:t>2.0</w:t>
            </w:r>
          </w:p>
        </w:tc>
        <w:tc>
          <w:tcPr>
            <w:tcW w:w="1710" w:type="dxa"/>
          </w:tcPr>
          <w:p w14:paraId="2F75D959" w14:textId="77777777" w:rsidR="00723A21" w:rsidRDefault="001356D0" w:rsidP="006D07C4">
            <w:pPr>
              <w:rPr>
                <w:b/>
              </w:rPr>
            </w:pPr>
            <w:r>
              <w:rPr>
                <w:b/>
              </w:rPr>
              <w:t>02Mar2010</w:t>
            </w:r>
          </w:p>
        </w:tc>
        <w:tc>
          <w:tcPr>
            <w:tcW w:w="5958" w:type="dxa"/>
          </w:tcPr>
          <w:p w14:paraId="4CAE7A2D" w14:textId="77777777" w:rsidR="00723A21" w:rsidRPr="00ED68ED" w:rsidRDefault="001356D0" w:rsidP="00F35746">
            <w:pPr>
              <w:rPr>
                <w:b/>
              </w:rPr>
            </w:pPr>
            <w:r>
              <w:rPr>
                <w:b/>
              </w:rPr>
              <w:t>Removed automatic page numbering</w:t>
            </w:r>
          </w:p>
        </w:tc>
      </w:tr>
      <w:tr w:rsidR="00DE73BD" w:rsidRPr="004F6384" w14:paraId="7006BDFA" w14:textId="77777777" w:rsidTr="00D56B97">
        <w:trPr>
          <w:trHeight w:val="432"/>
        </w:trPr>
        <w:tc>
          <w:tcPr>
            <w:tcW w:w="1908" w:type="dxa"/>
          </w:tcPr>
          <w:p w14:paraId="286B0249" w14:textId="77777777" w:rsidR="00DE73BD" w:rsidRPr="00ED68ED" w:rsidRDefault="00DE73BD" w:rsidP="006D07C4">
            <w:pPr>
              <w:rPr>
                <w:b/>
              </w:rPr>
            </w:pPr>
            <w:r w:rsidRPr="00ED68ED">
              <w:rPr>
                <w:b/>
              </w:rPr>
              <w:t>3.0</w:t>
            </w:r>
          </w:p>
        </w:tc>
        <w:tc>
          <w:tcPr>
            <w:tcW w:w="1710" w:type="dxa"/>
          </w:tcPr>
          <w:p w14:paraId="38088BC9" w14:textId="77777777" w:rsidR="00DE73BD" w:rsidRPr="00ED68ED" w:rsidRDefault="00DE73BD" w:rsidP="006D07C4">
            <w:pPr>
              <w:rPr>
                <w:b/>
              </w:rPr>
            </w:pPr>
            <w:r>
              <w:rPr>
                <w:b/>
              </w:rPr>
              <w:t>04Jan2012</w:t>
            </w:r>
          </w:p>
        </w:tc>
        <w:tc>
          <w:tcPr>
            <w:tcW w:w="5958" w:type="dxa"/>
          </w:tcPr>
          <w:p w14:paraId="096B4EED" w14:textId="77777777" w:rsidR="00DE73BD" w:rsidRPr="00ED68ED" w:rsidRDefault="00DE73BD" w:rsidP="00F35746">
            <w:pPr>
              <w:rPr>
                <w:b/>
              </w:rPr>
            </w:pPr>
            <w:r w:rsidRPr="00ED68ED">
              <w:rPr>
                <w:b/>
              </w:rPr>
              <w:t>Added Tool Summary Sheet</w:t>
            </w:r>
            <w:r>
              <w:rPr>
                <w:b/>
              </w:rPr>
              <w:t>; no revisions to the log</w:t>
            </w:r>
            <w:r w:rsidR="00E1718C">
              <w:rPr>
                <w:b/>
              </w:rPr>
              <w:t xml:space="preserve"> </w:t>
            </w:r>
          </w:p>
        </w:tc>
      </w:tr>
      <w:tr w:rsidR="00DE73BD" w:rsidRPr="004F6384" w14:paraId="05A1DD22" w14:textId="77777777" w:rsidTr="00D56B97">
        <w:trPr>
          <w:trHeight w:val="432"/>
        </w:trPr>
        <w:tc>
          <w:tcPr>
            <w:tcW w:w="1908" w:type="dxa"/>
          </w:tcPr>
          <w:p w14:paraId="1F6B2BC5" w14:textId="77777777" w:rsidR="00DE73BD" w:rsidRPr="004F6384" w:rsidRDefault="00B96347" w:rsidP="006D07C4">
            <w:pPr>
              <w:rPr>
                <w:b/>
              </w:rPr>
            </w:pPr>
            <w:r>
              <w:rPr>
                <w:b/>
              </w:rPr>
              <w:t>4.0</w:t>
            </w:r>
          </w:p>
        </w:tc>
        <w:tc>
          <w:tcPr>
            <w:tcW w:w="1710" w:type="dxa"/>
          </w:tcPr>
          <w:p w14:paraId="2F7A28F5" w14:textId="77777777" w:rsidR="00DE73BD" w:rsidRPr="004F6384" w:rsidRDefault="00B96347" w:rsidP="006D07C4">
            <w:pPr>
              <w:rPr>
                <w:b/>
              </w:rPr>
            </w:pPr>
            <w:r>
              <w:rPr>
                <w:b/>
              </w:rPr>
              <w:t>14Mar</w:t>
            </w:r>
            <w:r w:rsidR="00723A21">
              <w:rPr>
                <w:b/>
              </w:rPr>
              <w:t>2012</w:t>
            </w:r>
          </w:p>
        </w:tc>
        <w:tc>
          <w:tcPr>
            <w:tcW w:w="5958" w:type="dxa"/>
          </w:tcPr>
          <w:p w14:paraId="5C7F560A" w14:textId="77777777" w:rsidR="00DE73BD" w:rsidRDefault="001356D0" w:rsidP="006D07C4">
            <w:pPr>
              <w:rPr>
                <w:b/>
              </w:rPr>
            </w:pPr>
            <w:r>
              <w:rPr>
                <w:b/>
              </w:rPr>
              <w:t>Revised Tool Summary Sheet</w:t>
            </w:r>
            <w:r w:rsidR="00615397">
              <w:rPr>
                <w:b/>
              </w:rPr>
              <w:t xml:space="preserve"> and added check box to footer</w:t>
            </w:r>
          </w:p>
        </w:tc>
      </w:tr>
      <w:tr w:rsidR="00C01BCB" w:rsidRPr="004F6384" w14:paraId="326ADCBD" w14:textId="77777777" w:rsidTr="00D56B97">
        <w:trPr>
          <w:trHeight w:val="432"/>
        </w:trPr>
        <w:tc>
          <w:tcPr>
            <w:tcW w:w="1908" w:type="dxa"/>
          </w:tcPr>
          <w:p w14:paraId="0EB5C7B1" w14:textId="6B06E2B5" w:rsidR="00C01BCB" w:rsidRDefault="00C01BCB" w:rsidP="006D07C4">
            <w:pPr>
              <w:rPr>
                <w:b/>
              </w:rPr>
            </w:pPr>
            <w:r>
              <w:rPr>
                <w:b/>
              </w:rPr>
              <w:t>5.0</w:t>
            </w:r>
          </w:p>
        </w:tc>
        <w:tc>
          <w:tcPr>
            <w:tcW w:w="1710" w:type="dxa"/>
          </w:tcPr>
          <w:p w14:paraId="6EBA7C62" w14:textId="4332C37B" w:rsidR="00C01BCB" w:rsidRDefault="00667A18" w:rsidP="00667A18">
            <w:pPr>
              <w:rPr>
                <w:b/>
              </w:rPr>
            </w:pPr>
            <w:r>
              <w:rPr>
                <w:b/>
              </w:rPr>
              <w:t>16Aug</w:t>
            </w:r>
            <w:r w:rsidR="00C01BCB">
              <w:rPr>
                <w:b/>
              </w:rPr>
              <w:t>2021</w:t>
            </w:r>
          </w:p>
        </w:tc>
        <w:tc>
          <w:tcPr>
            <w:tcW w:w="5958" w:type="dxa"/>
          </w:tcPr>
          <w:p w14:paraId="0342BD75" w14:textId="5C6B76EE" w:rsidR="00C01BCB" w:rsidRDefault="00C01BCB" w:rsidP="006D07C4">
            <w:pPr>
              <w:rPr>
                <w:b/>
              </w:rPr>
            </w:pPr>
            <w:r>
              <w:rPr>
                <w:b/>
              </w:rPr>
              <w:t xml:space="preserve">Modified best practices; </w:t>
            </w:r>
            <w:r w:rsidR="003E69AC">
              <w:rPr>
                <w:b/>
              </w:rPr>
              <w:t>header information moved and clarified</w:t>
            </w:r>
          </w:p>
        </w:tc>
      </w:tr>
    </w:tbl>
    <w:p w14:paraId="41C8F396" w14:textId="77777777" w:rsidR="00DE73BD" w:rsidRDefault="00DE73BD" w:rsidP="00DE73BD">
      <w:pPr>
        <w:rPr>
          <w:b/>
        </w:rPr>
      </w:pPr>
    </w:p>
    <w:p w14:paraId="72A3D3EC" w14:textId="77777777" w:rsidR="00DE73BD" w:rsidRDefault="00DE73BD" w:rsidP="00473905">
      <w:pPr>
        <w:spacing w:before="120" w:after="240"/>
        <w:jc w:val="center"/>
        <w:rPr>
          <w:b/>
          <w:sz w:val="28"/>
          <w:szCs w:val="28"/>
        </w:rPr>
        <w:sectPr w:rsidR="00DE73BD" w:rsidSect="00D56B97">
          <w:footerReference w:type="first" r:id="rId11"/>
          <w:pgSz w:w="12240" w:h="15840" w:code="1"/>
          <w:pgMar w:top="72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98"/>
        <w:gridCol w:w="4761"/>
        <w:gridCol w:w="4631"/>
      </w:tblGrid>
      <w:tr w:rsidR="00D56B97" w:rsidRPr="00F737C5" w14:paraId="7B0595C9" w14:textId="77777777" w:rsidTr="00D56B97">
        <w:trPr>
          <w:trHeight w:val="504"/>
        </w:trPr>
        <w:tc>
          <w:tcPr>
            <w:tcW w:w="5046" w:type="dxa"/>
            <w:vAlign w:val="center"/>
          </w:tcPr>
          <w:p w14:paraId="72DA4C28" w14:textId="77777777" w:rsidR="00D56B97" w:rsidRPr="00F737C5" w:rsidRDefault="00D56B97" w:rsidP="00D56B9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Site </w:t>
            </w:r>
            <w:r w:rsidRPr="00F737C5">
              <w:rPr>
                <w:rFonts w:cs="Arial"/>
                <w:b/>
              </w:rPr>
              <w:t>Investigator Name:</w:t>
            </w:r>
          </w:p>
        </w:tc>
        <w:tc>
          <w:tcPr>
            <w:tcW w:w="4809" w:type="dxa"/>
            <w:vAlign w:val="center"/>
          </w:tcPr>
          <w:p w14:paraId="3BA895A4" w14:textId="45F59BF2" w:rsidR="00D56B97" w:rsidRPr="00F737C5" w:rsidRDefault="00D56B97" w:rsidP="00D56B97">
            <w:pPr>
              <w:spacing w:before="120" w:after="120"/>
              <w:rPr>
                <w:rFonts w:cs="Arial"/>
                <w:b/>
              </w:rPr>
            </w:pPr>
            <w:r w:rsidRPr="00F737C5">
              <w:rPr>
                <w:rFonts w:cs="Arial"/>
                <w:b/>
              </w:rPr>
              <w:t>Protocol</w:t>
            </w:r>
            <w:r>
              <w:rPr>
                <w:rFonts w:cs="Arial"/>
                <w:b/>
              </w:rPr>
              <w:t xml:space="preserve"> Number</w:t>
            </w:r>
            <w:r w:rsidRPr="00F737C5">
              <w:rPr>
                <w:rFonts w:cs="Arial"/>
                <w:b/>
              </w:rPr>
              <w:t xml:space="preserve">:  </w:t>
            </w:r>
          </w:p>
        </w:tc>
        <w:tc>
          <w:tcPr>
            <w:tcW w:w="4680" w:type="dxa"/>
            <w:vAlign w:val="center"/>
          </w:tcPr>
          <w:p w14:paraId="4D8178D6" w14:textId="77777777" w:rsidR="00D56B97" w:rsidRPr="00F737C5" w:rsidRDefault="00D56B97" w:rsidP="00D56B97">
            <w:pPr>
              <w:spacing w:before="120" w:after="120"/>
              <w:rPr>
                <w:rFonts w:cs="Arial"/>
                <w:b/>
              </w:rPr>
            </w:pPr>
            <w:r w:rsidRPr="00F737C5">
              <w:rPr>
                <w:rFonts w:cs="Arial"/>
                <w:b/>
              </w:rPr>
              <w:t>Site N</w:t>
            </w:r>
            <w:r>
              <w:rPr>
                <w:rFonts w:cs="Arial"/>
                <w:b/>
              </w:rPr>
              <w:t>ame</w:t>
            </w:r>
            <w:r w:rsidRPr="00F737C5">
              <w:rPr>
                <w:rFonts w:cs="Arial"/>
                <w:b/>
              </w:rPr>
              <w:t>:</w:t>
            </w:r>
          </w:p>
        </w:tc>
      </w:tr>
    </w:tbl>
    <w:p w14:paraId="0BF486FC" w14:textId="77777777" w:rsidR="00473905" w:rsidRPr="007C5F7A" w:rsidRDefault="00473905" w:rsidP="00D56B97">
      <w:pPr>
        <w:pStyle w:val="Heading1"/>
      </w:pPr>
      <w:r w:rsidRPr="007C5F7A">
        <w:t xml:space="preserve">Monitoring </w:t>
      </w:r>
      <w:r w:rsidRPr="00D56B97">
        <w:t>Visit</w:t>
      </w:r>
      <w:r w:rsidRPr="007C5F7A">
        <w:t xml:space="preserve"> Log</w:t>
      </w:r>
    </w:p>
    <w:tbl>
      <w:tblPr>
        <w:tblStyle w:val="TableGrid"/>
        <w:tblW w:w="5000" w:type="pct"/>
        <w:tblLayout w:type="fixed"/>
        <w:tblLook w:val="0020" w:firstRow="1" w:lastRow="0" w:firstColumn="0" w:lastColumn="0" w:noHBand="0" w:noVBand="0"/>
        <w:tblDescription w:val="Table details name, signature, purpose of visit (SIV, IMV, COV, etc), and date of visit. "/>
      </w:tblPr>
      <w:tblGrid>
        <w:gridCol w:w="4272"/>
        <w:gridCol w:w="3754"/>
        <w:gridCol w:w="3754"/>
        <w:gridCol w:w="2610"/>
      </w:tblGrid>
      <w:tr w:rsidR="00473905" w:rsidRPr="00F737C5" w14:paraId="7736E2E6" w14:textId="77777777" w:rsidTr="006B438C">
        <w:trPr>
          <w:trHeight w:val="504"/>
          <w:tblHeader/>
        </w:trPr>
        <w:tc>
          <w:tcPr>
            <w:tcW w:w="4340" w:type="dxa"/>
            <w:vAlign w:val="center"/>
          </w:tcPr>
          <w:p w14:paraId="0D909AED" w14:textId="77777777" w:rsidR="00473905" w:rsidRPr="00701ABF" w:rsidRDefault="00473905" w:rsidP="00D56B97">
            <w:pPr>
              <w:rPr>
                <w:b/>
              </w:rPr>
            </w:pPr>
            <w:r w:rsidRPr="00701ABF">
              <w:rPr>
                <w:b/>
              </w:rPr>
              <w:t>Name</w:t>
            </w:r>
          </w:p>
        </w:tc>
        <w:tc>
          <w:tcPr>
            <w:tcW w:w="3813" w:type="dxa"/>
            <w:vAlign w:val="center"/>
          </w:tcPr>
          <w:p w14:paraId="4CCB031D" w14:textId="77777777" w:rsidR="00473905" w:rsidRPr="00701ABF" w:rsidRDefault="00473905" w:rsidP="00D56B97">
            <w:pPr>
              <w:rPr>
                <w:b/>
              </w:rPr>
            </w:pPr>
            <w:r w:rsidRPr="00701ABF">
              <w:rPr>
                <w:b/>
              </w:rPr>
              <w:t>Signature</w:t>
            </w:r>
          </w:p>
        </w:tc>
        <w:tc>
          <w:tcPr>
            <w:tcW w:w="3813" w:type="dxa"/>
            <w:vAlign w:val="center"/>
          </w:tcPr>
          <w:p w14:paraId="3969B135" w14:textId="3AACEE25" w:rsidR="00473905" w:rsidRPr="00701ABF" w:rsidRDefault="00473905" w:rsidP="00D56B97">
            <w:pPr>
              <w:rPr>
                <w:b/>
              </w:rPr>
            </w:pPr>
            <w:r w:rsidRPr="00701ABF">
              <w:rPr>
                <w:b/>
              </w:rPr>
              <w:t>Purpose of Visit</w:t>
            </w:r>
            <w:r w:rsidR="00700028">
              <w:rPr>
                <w:b/>
              </w:rPr>
              <w:t xml:space="preserve"> (SIV, IMV, COV, Etc.)</w:t>
            </w:r>
          </w:p>
        </w:tc>
        <w:tc>
          <w:tcPr>
            <w:tcW w:w="2650" w:type="dxa"/>
            <w:vAlign w:val="center"/>
          </w:tcPr>
          <w:p w14:paraId="30D47687" w14:textId="77777777" w:rsidR="00473905" w:rsidRPr="00701ABF" w:rsidRDefault="00473905" w:rsidP="00D56B97">
            <w:pPr>
              <w:rPr>
                <w:b/>
              </w:rPr>
            </w:pPr>
            <w:r w:rsidRPr="00701ABF">
              <w:rPr>
                <w:b/>
              </w:rPr>
              <w:t>Date of Visit</w:t>
            </w:r>
          </w:p>
        </w:tc>
      </w:tr>
      <w:tr w:rsidR="004514F0" w:rsidRPr="00F737C5" w14:paraId="0E27B00A" w14:textId="77777777" w:rsidTr="006B438C">
        <w:trPr>
          <w:trHeight w:val="504"/>
        </w:trPr>
        <w:tc>
          <w:tcPr>
            <w:tcW w:w="4340" w:type="dxa"/>
          </w:tcPr>
          <w:p w14:paraId="60061E4C" w14:textId="77777777" w:rsidR="004514F0" w:rsidRPr="008B5A50" w:rsidRDefault="004514F0" w:rsidP="00D56B97">
            <w:pPr>
              <w:suppressAutoHyphens/>
              <w:rPr>
                <w:spacing w:val="-3"/>
              </w:rPr>
            </w:pPr>
          </w:p>
        </w:tc>
        <w:tc>
          <w:tcPr>
            <w:tcW w:w="3813" w:type="dxa"/>
          </w:tcPr>
          <w:p w14:paraId="44EAFD9C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4B94D5A5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3DEEC669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  <w:tr w:rsidR="004514F0" w:rsidRPr="00F737C5" w14:paraId="3656B9AB" w14:textId="77777777" w:rsidTr="006B438C">
        <w:trPr>
          <w:trHeight w:val="504"/>
        </w:trPr>
        <w:tc>
          <w:tcPr>
            <w:tcW w:w="4340" w:type="dxa"/>
          </w:tcPr>
          <w:p w14:paraId="45FB0818" w14:textId="77777777" w:rsidR="004514F0" w:rsidRPr="008B5A50" w:rsidRDefault="004514F0" w:rsidP="00D56B97">
            <w:pPr>
              <w:tabs>
                <w:tab w:val="center" w:pos="1979"/>
              </w:tabs>
              <w:suppressAutoHyphens/>
              <w:rPr>
                <w:spacing w:val="-3"/>
              </w:rPr>
            </w:pPr>
          </w:p>
        </w:tc>
        <w:tc>
          <w:tcPr>
            <w:tcW w:w="3813" w:type="dxa"/>
          </w:tcPr>
          <w:p w14:paraId="049F31CB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53128261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62486C05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  <w:tr w:rsidR="004514F0" w:rsidRPr="00F737C5" w14:paraId="4101652C" w14:textId="77777777" w:rsidTr="006B438C">
        <w:trPr>
          <w:trHeight w:val="504"/>
        </w:trPr>
        <w:tc>
          <w:tcPr>
            <w:tcW w:w="4340" w:type="dxa"/>
          </w:tcPr>
          <w:p w14:paraId="4B99056E" w14:textId="77777777" w:rsidR="004514F0" w:rsidRPr="008B5A50" w:rsidRDefault="004514F0" w:rsidP="00D56B97">
            <w:pPr>
              <w:tabs>
                <w:tab w:val="center" w:pos="1979"/>
              </w:tabs>
              <w:suppressAutoHyphens/>
              <w:rPr>
                <w:spacing w:val="-3"/>
              </w:rPr>
            </w:pPr>
          </w:p>
        </w:tc>
        <w:tc>
          <w:tcPr>
            <w:tcW w:w="3813" w:type="dxa"/>
          </w:tcPr>
          <w:p w14:paraId="1299C43A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4DDBEF00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3461D779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  <w:tr w:rsidR="004514F0" w:rsidRPr="00F737C5" w14:paraId="3CF2D8B6" w14:textId="77777777" w:rsidTr="006B438C">
        <w:trPr>
          <w:trHeight w:val="504"/>
        </w:trPr>
        <w:tc>
          <w:tcPr>
            <w:tcW w:w="4340" w:type="dxa"/>
          </w:tcPr>
          <w:p w14:paraId="0FB78278" w14:textId="77777777" w:rsidR="004514F0" w:rsidRPr="008B5A50" w:rsidRDefault="004514F0" w:rsidP="00D56B97">
            <w:pPr>
              <w:tabs>
                <w:tab w:val="center" w:pos="1979"/>
              </w:tabs>
              <w:suppressAutoHyphens/>
              <w:rPr>
                <w:spacing w:val="-3"/>
              </w:rPr>
            </w:pPr>
          </w:p>
        </w:tc>
        <w:tc>
          <w:tcPr>
            <w:tcW w:w="3813" w:type="dxa"/>
          </w:tcPr>
          <w:p w14:paraId="1FC39945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0562CB0E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34CE0A41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  <w:tr w:rsidR="004514F0" w:rsidRPr="00F737C5" w14:paraId="62EBF3C5" w14:textId="77777777" w:rsidTr="006B438C">
        <w:trPr>
          <w:trHeight w:val="504"/>
        </w:trPr>
        <w:tc>
          <w:tcPr>
            <w:tcW w:w="4340" w:type="dxa"/>
          </w:tcPr>
          <w:p w14:paraId="6D98A12B" w14:textId="77777777" w:rsidR="004514F0" w:rsidRPr="008B5A50" w:rsidRDefault="004514F0" w:rsidP="00D56B97">
            <w:pPr>
              <w:tabs>
                <w:tab w:val="center" w:pos="1979"/>
              </w:tabs>
              <w:suppressAutoHyphens/>
              <w:rPr>
                <w:spacing w:val="-3"/>
              </w:rPr>
            </w:pPr>
          </w:p>
        </w:tc>
        <w:tc>
          <w:tcPr>
            <w:tcW w:w="3813" w:type="dxa"/>
          </w:tcPr>
          <w:p w14:paraId="2946DB82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5997CC1D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110FFD37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  <w:tr w:rsidR="004514F0" w:rsidRPr="00F737C5" w14:paraId="6B699379" w14:textId="77777777" w:rsidTr="006B438C">
        <w:trPr>
          <w:trHeight w:val="504"/>
        </w:trPr>
        <w:tc>
          <w:tcPr>
            <w:tcW w:w="4340" w:type="dxa"/>
          </w:tcPr>
          <w:p w14:paraId="3FE9F23F" w14:textId="77777777" w:rsidR="004514F0" w:rsidRPr="008B5A50" w:rsidRDefault="004514F0" w:rsidP="00D56B97">
            <w:pPr>
              <w:tabs>
                <w:tab w:val="center" w:pos="1979"/>
              </w:tabs>
              <w:suppressAutoHyphens/>
              <w:rPr>
                <w:spacing w:val="-3"/>
              </w:rPr>
            </w:pPr>
          </w:p>
        </w:tc>
        <w:tc>
          <w:tcPr>
            <w:tcW w:w="3813" w:type="dxa"/>
          </w:tcPr>
          <w:p w14:paraId="1F72F646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08CE6F91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61CDCEAD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  <w:tr w:rsidR="004514F0" w:rsidRPr="00F737C5" w14:paraId="6BB9E253" w14:textId="77777777" w:rsidTr="006B438C">
        <w:trPr>
          <w:trHeight w:val="504"/>
        </w:trPr>
        <w:tc>
          <w:tcPr>
            <w:tcW w:w="4340" w:type="dxa"/>
          </w:tcPr>
          <w:p w14:paraId="23DE523C" w14:textId="77777777" w:rsidR="004514F0" w:rsidRPr="008B5A50" w:rsidRDefault="004514F0" w:rsidP="00D56B97">
            <w:pPr>
              <w:tabs>
                <w:tab w:val="center" w:pos="1979"/>
              </w:tabs>
              <w:suppressAutoHyphens/>
              <w:rPr>
                <w:spacing w:val="-3"/>
              </w:rPr>
            </w:pPr>
          </w:p>
        </w:tc>
        <w:tc>
          <w:tcPr>
            <w:tcW w:w="3813" w:type="dxa"/>
          </w:tcPr>
          <w:p w14:paraId="52E56223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07547A01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5043CB0F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  <w:tr w:rsidR="004514F0" w:rsidRPr="00F737C5" w14:paraId="07459315" w14:textId="77777777" w:rsidTr="006B438C">
        <w:trPr>
          <w:trHeight w:val="504"/>
        </w:trPr>
        <w:tc>
          <w:tcPr>
            <w:tcW w:w="4340" w:type="dxa"/>
          </w:tcPr>
          <w:p w14:paraId="6537F28F" w14:textId="77777777" w:rsidR="004514F0" w:rsidRPr="008B5A50" w:rsidRDefault="004514F0" w:rsidP="00D56B97">
            <w:pPr>
              <w:tabs>
                <w:tab w:val="center" w:pos="1979"/>
              </w:tabs>
              <w:suppressAutoHyphens/>
              <w:rPr>
                <w:spacing w:val="-3"/>
              </w:rPr>
            </w:pPr>
          </w:p>
        </w:tc>
        <w:tc>
          <w:tcPr>
            <w:tcW w:w="3813" w:type="dxa"/>
          </w:tcPr>
          <w:p w14:paraId="6DFB9E20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70DF9E56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44E871BC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  <w:tr w:rsidR="004514F0" w:rsidRPr="00F737C5" w14:paraId="144A5D23" w14:textId="77777777" w:rsidTr="006B438C">
        <w:trPr>
          <w:trHeight w:val="504"/>
        </w:trPr>
        <w:tc>
          <w:tcPr>
            <w:tcW w:w="4340" w:type="dxa"/>
          </w:tcPr>
          <w:p w14:paraId="738610EB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637805D2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463F29E8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3B7B4B86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  <w:tr w:rsidR="004514F0" w:rsidRPr="00F737C5" w14:paraId="3A0FF5F2" w14:textId="77777777" w:rsidTr="006B438C">
        <w:trPr>
          <w:trHeight w:val="504"/>
        </w:trPr>
        <w:tc>
          <w:tcPr>
            <w:tcW w:w="4340" w:type="dxa"/>
          </w:tcPr>
          <w:p w14:paraId="5630AD66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61829076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2BA226A1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17AD93B2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  <w:tr w:rsidR="004514F0" w:rsidRPr="00F737C5" w14:paraId="0DE4B5B7" w14:textId="77777777" w:rsidTr="006B438C">
        <w:trPr>
          <w:trHeight w:val="504"/>
        </w:trPr>
        <w:tc>
          <w:tcPr>
            <w:tcW w:w="4340" w:type="dxa"/>
          </w:tcPr>
          <w:p w14:paraId="66204FF1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2DBF0D7D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6B62F1B3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02F2C34E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  <w:tr w:rsidR="004514F0" w:rsidRPr="00F737C5" w14:paraId="680A4E5D" w14:textId="77777777" w:rsidTr="006B438C">
        <w:trPr>
          <w:trHeight w:val="504"/>
        </w:trPr>
        <w:tc>
          <w:tcPr>
            <w:tcW w:w="4340" w:type="dxa"/>
          </w:tcPr>
          <w:p w14:paraId="19219836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296FEF7D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3813" w:type="dxa"/>
          </w:tcPr>
          <w:p w14:paraId="7194DBDC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  <w:tc>
          <w:tcPr>
            <w:tcW w:w="2650" w:type="dxa"/>
          </w:tcPr>
          <w:p w14:paraId="769D0D3C" w14:textId="77777777" w:rsidR="004514F0" w:rsidRPr="00F737C5" w:rsidRDefault="004514F0" w:rsidP="00D56B97">
            <w:pPr>
              <w:rPr>
                <w:rFonts w:cs="Arial"/>
                <w:b/>
              </w:rPr>
            </w:pPr>
          </w:p>
        </w:tc>
      </w:tr>
    </w:tbl>
    <w:p w14:paraId="424912DF" w14:textId="0FDC9053" w:rsidR="00D56B97" w:rsidRDefault="00D56B97" w:rsidP="00D56B97">
      <w:pPr>
        <w:tabs>
          <w:tab w:val="left" w:pos="13500"/>
        </w:tabs>
        <w:spacing w:before="960"/>
        <w:rPr>
          <w:b/>
          <w:sz w:val="20"/>
        </w:rPr>
      </w:pPr>
      <w:r>
        <w:rPr>
          <w:sz w:val="20"/>
        </w:rPr>
        <w:t>Version 5.0</w:t>
      </w:r>
      <w:r>
        <w:rPr>
          <w:sz w:val="20"/>
        </w:rPr>
        <w:t>—</w:t>
      </w:r>
      <w:r>
        <w:rPr>
          <w:sz w:val="20"/>
        </w:rPr>
        <w:t>2021-08-</w:t>
      </w:r>
      <w:r>
        <w:rPr>
          <w:sz w:val="20"/>
        </w:rPr>
        <w:t>16</w:t>
      </w:r>
      <w:r>
        <w:rPr>
          <w:sz w:val="20"/>
        </w:rPr>
        <w:tab/>
      </w:r>
      <w:bookmarkStart w:id="1" w:name="_Hlk84435843"/>
      <w:r w:rsidRPr="009F2913">
        <w:rPr>
          <w:sz w:val="20"/>
        </w:rPr>
        <w:t xml:space="preserve">Page </w:t>
      </w:r>
      <w:r w:rsidR="0089350D">
        <w:rPr>
          <w:noProof/>
          <w:sz w:val="20"/>
        </w:rPr>
        <mc:AlternateContent>
          <mc:Choice Requires="wps">
            <w:drawing>
              <wp:inline distT="0" distB="0" distL="0" distR="0" wp14:anchorId="63682991" wp14:editId="18C79707">
                <wp:extent cx="271941" cy="0"/>
                <wp:effectExtent l="0" t="0" r="0" b="0"/>
                <wp:docPr id="1" name="Straight Connector 1" descr="Blank line for page numb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94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42B8CB" id="Straight Connector 1" o:spid="_x0000_s1026" alt="Blank line for page numb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" strokecolor="black [3213]" strokeweight="1pt">
                <w10:anchorlock/>
              </v:line>
            </w:pict>
          </mc:Fallback>
        </mc:AlternateContent>
      </w:r>
      <w:bookmarkEnd w:id="1"/>
    </w:p>
    <w:p w14:paraId="0865BEBF" w14:textId="77777777" w:rsidR="00D56B97" w:rsidRDefault="00D56B97" w:rsidP="00D56B97">
      <w:pPr>
        <w:jc w:val="right"/>
        <w:rPr>
          <w:rFonts w:cs="Arial"/>
        </w:rPr>
      </w:pPr>
      <w:r>
        <w:rPr>
          <w:sz w:val="20"/>
          <w:szCs w:val="20"/>
        </w:rPr>
        <w:t xml:space="preserve">Check if final page of log: </w:t>
      </w:r>
      <w:r>
        <w:rPr>
          <w:rFonts w:ascii="MS Gothic" w:eastAsia="MS Gothic" w:hAnsi="MS Gothic" w:hint="eastAsia"/>
          <w:sz w:val="20"/>
          <w:szCs w:val="20"/>
        </w:rPr>
        <w:t>☐</w:t>
      </w:r>
    </w:p>
    <w:sectPr w:rsidR="00D56B97" w:rsidSect="00D56B9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A6A85" w14:textId="77777777" w:rsidR="00E2577A" w:rsidRDefault="00E2577A">
      <w:r>
        <w:separator/>
      </w:r>
    </w:p>
  </w:endnote>
  <w:endnote w:type="continuationSeparator" w:id="0">
    <w:p w14:paraId="40B34143" w14:textId="77777777" w:rsidR="00E2577A" w:rsidRDefault="00E2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F245B" w14:textId="7F3486A2" w:rsidR="00DE73BD" w:rsidRDefault="00DE73BD">
    <w:pPr>
      <w:pStyle w:val="Footer"/>
      <w:jc w:val="right"/>
    </w:pPr>
    <w:r>
      <w:t xml:space="preserve">Page </w:t>
    </w:r>
    <w:r w:rsidR="005408D0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5408D0">
      <w:rPr>
        <w:b/>
        <w:sz w:val="24"/>
        <w:szCs w:val="24"/>
      </w:rPr>
      <w:fldChar w:fldCharType="separate"/>
    </w:r>
    <w:r w:rsidR="00667A18">
      <w:rPr>
        <w:b/>
        <w:noProof/>
      </w:rPr>
      <w:t>1</w:t>
    </w:r>
    <w:r w:rsidR="005408D0">
      <w:rPr>
        <w:b/>
        <w:sz w:val="24"/>
        <w:szCs w:val="24"/>
      </w:rPr>
      <w:fldChar w:fldCharType="end"/>
    </w:r>
    <w:r>
      <w:t xml:space="preserve"> of </w:t>
    </w:r>
    <w:r w:rsidR="005408D0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5408D0">
      <w:rPr>
        <w:b/>
        <w:sz w:val="24"/>
        <w:szCs w:val="24"/>
      </w:rPr>
      <w:fldChar w:fldCharType="separate"/>
    </w:r>
    <w:r w:rsidR="00667A18">
      <w:rPr>
        <w:b/>
        <w:noProof/>
      </w:rPr>
      <w:t>2</w:t>
    </w:r>
    <w:r w:rsidR="005408D0">
      <w:rPr>
        <w:b/>
        <w:sz w:val="24"/>
        <w:szCs w:val="24"/>
      </w:rPr>
      <w:fldChar w:fldCharType="end"/>
    </w:r>
  </w:p>
  <w:p w14:paraId="48A21919" w14:textId="77777777" w:rsidR="00DE73BD" w:rsidRDefault="00DE7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ED14E" w14:textId="77777777" w:rsidR="00E2577A" w:rsidRDefault="00E2577A">
      <w:r>
        <w:separator/>
      </w:r>
    </w:p>
  </w:footnote>
  <w:footnote w:type="continuationSeparator" w:id="0">
    <w:p w14:paraId="53E3E914" w14:textId="77777777" w:rsidR="00E2577A" w:rsidRDefault="00E25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304DD"/>
    <w:multiLevelType w:val="hybridMultilevel"/>
    <w:tmpl w:val="A740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9F"/>
    <w:rsid w:val="00060019"/>
    <w:rsid w:val="001356D0"/>
    <w:rsid w:val="001B2CBC"/>
    <w:rsid w:val="00264A44"/>
    <w:rsid w:val="002A710E"/>
    <w:rsid w:val="002B4ED2"/>
    <w:rsid w:val="002D7B7A"/>
    <w:rsid w:val="002F12E8"/>
    <w:rsid w:val="0032437E"/>
    <w:rsid w:val="003619F8"/>
    <w:rsid w:val="003E69AC"/>
    <w:rsid w:val="00412D90"/>
    <w:rsid w:val="0043CA42"/>
    <w:rsid w:val="004514F0"/>
    <w:rsid w:val="00473905"/>
    <w:rsid w:val="004E3CC3"/>
    <w:rsid w:val="005408D0"/>
    <w:rsid w:val="00572369"/>
    <w:rsid w:val="00615397"/>
    <w:rsid w:val="00667A18"/>
    <w:rsid w:val="006B0AE7"/>
    <w:rsid w:val="006B438C"/>
    <w:rsid w:val="00700028"/>
    <w:rsid w:val="00723A21"/>
    <w:rsid w:val="00731EF4"/>
    <w:rsid w:val="00766CD0"/>
    <w:rsid w:val="0079410A"/>
    <w:rsid w:val="00847978"/>
    <w:rsid w:val="00886D69"/>
    <w:rsid w:val="0089350D"/>
    <w:rsid w:val="00903700"/>
    <w:rsid w:val="009065DC"/>
    <w:rsid w:val="009A4E9F"/>
    <w:rsid w:val="00A70073"/>
    <w:rsid w:val="00AA3C7E"/>
    <w:rsid w:val="00AD335E"/>
    <w:rsid w:val="00AE3695"/>
    <w:rsid w:val="00AE4C42"/>
    <w:rsid w:val="00B30494"/>
    <w:rsid w:val="00B5349C"/>
    <w:rsid w:val="00B96347"/>
    <w:rsid w:val="00C01BCB"/>
    <w:rsid w:val="00C5689B"/>
    <w:rsid w:val="00CF3BA8"/>
    <w:rsid w:val="00D51DCB"/>
    <w:rsid w:val="00D56B97"/>
    <w:rsid w:val="00DA2C30"/>
    <w:rsid w:val="00DE73BD"/>
    <w:rsid w:val="00E1718C"/>
    <w:rsid w:val="00E2577A"/>
    <w:rsid w:val="00E27696"/>
    <w:rsid w:val="00EA0180"/>
    <w:rsid w:val="00EA1E40"/>
    <w:rsid w:val="00EB0F87"/>
    <w:rsid w:val="00EE00D3"/>
    <w:rsid w:val="00F35746"/>
    <w:rsid w:val="00F4561B"/>
    <w:rsid w:val="0756BDE0"/>
    <w:rsid w:val="27B8F1D1"/>
    <w:rsid w:val="2FCCED5B"/>
    <w:rsid w:val="3D3C0255"/>
    <w:rsid w:val="6299598E"/>
    <w:rsid w:val="63819F9E"/>
    <w:rsid w:val="65AC299B"/>
    <w:rsid w:val="77E6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8CC66"/>
  <w15:docId w15:val="{39865708-B4AF-462E-B8FB-C2891FB2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9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B97"/>
    <w:pPr>
      <w:spacing w:before="240" w:after="24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B97"/>
    <w:pPr>
      <w:spacing w:after="120"/>
      <w:jc w:val="right"/>
      <w:outlineLvl w:val="1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9F8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6B97"/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9A4E9F"/>
    <w:pPr>
      <w:spacing w:after="200" w:line="276" w:lineRule="auto"/>
      <w:ind w:left="720"/>
      <w:contextualSpacing/>
    </w:pPr>
    <w:rPr>
      <w:rFonts w:ascii="Cambria" w:eastAsia="Times New Roman" w:hAnsi="Cambria"/>
      <w:lang w:bidi="en-US"/>
    </w:rPr>
  </w:style>
  <w:style w:type="character" w:styleId="SubtleEmphasis">
    <w:name w:val="Subtle Emphasis"/>
    <w:uiPriority w:val="19"/>
    <w:qFormat/>
    <w:rsid w:val="009A4E9F"/>
    <w:rPr>
      <w:i/>
      <w:iCs/>
    </w:rPr>
  </w:style>
  <w:style w:type="character" w:customStyle="1" w:styleId="Heading9Char">
    <w:name w:val="Heading 9 Char"/>
    <w:link w:val="Heading9"/>
    <w:uiPriority w:val="9"/>
    <w:semiHidden/>
    <w:rsid w:val="003619F8"/>
    <w:rPr>
      <w:rFonts w:ascii="Cambria" w:eastAsia="Times New Roman" w:hAnsi="Cambria" w:cs="Times New Roman"/>
    </w:rPr>
  </w:style>
  <w:style w:type="paragraph" w:styleId="NormalWeb">
    <w:name w:val="Normal (Web)"/>
    <w:basedOn w:val="Normal"/>
    <w:uiPriority w:val="99"/>
    <w:unhideWhenUsed/>
    <w:rsid w:val="009065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0A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0A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0A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0AE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3A2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A0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1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1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1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0180"/>
    <w:rPr>
      <w:b/>
      <w:bCs/>
    </w:rPr>
  </w:style>
  <w:style w:type="table" w:styleId="TableGrid">
    <w:name w:val="Table Grid"/>
    <w:basedOn w:val="TableNormal"/>
    <w:uiPriority w:val="59"/>
    <w:rsid w:val="00D56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6B97"/>
    <w:rPr>
      <w:b/>
      <w:sz w:val="28"/>
      <w:szCs w:val="28"/>
    </w:rPr>
  </w:style>
  <w:style w:type="table" w:styleId="PlainTable4">
    <w:name w:val="Plain Table 4"/>
    <w:basedOn w:val="TableNormal"/>
    <w:uiPriority w:val="44"/>
    <w:rsid w:val="006B43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Version_x003f_ xmlns="9e8bdc7a-e061-409f-b582-97ea2ec8fef3">Final</ActiveVersion_x003f_>
    <Public_x002d_facing_x0020_Website_x003f_ xmlns="9e8bdc7a-e061-409f-b582-97ea2ec8fef3">Yes</Public_x002d_facing_x0020_Website_x003f_>
    <DocumentType xmlns="9e8bdc7a-e061-409f-b582-97ea2ec8fef3">Template - Other (e.g., report)</DocumentType>
    <RemindersforNextReviewCycle xmlns="9e8bdc7a-e061-409f-b582-97ea2ec8fef3">Next review= 2023-08-16</RemindersforNextReviewCycle>
    <CurrentReviewer xmlns="9e8bdc7a-e061-409f-b582-97ea2ec8fef3">
      <Value>Andrew Davis</Value>
    </CurrentReviewer>
    <CurrentlyApprovedDate xmlns="9e8bdc7a-e061-409f-b582-97ea2ec8fef3">2021-08-16T04:00:00+00:00</CurrentlyApprovedDate>
    <Notes_x002f_Comments xmlns="9e8bdc7a-e061-409f-b582-97ea2ec8fef3">Finalized; ready to be sent to the NIDCR Toolkit</Notes_x002f_Comments>
    <Category_x0020_or_x0020_Working_x0020_Group_x0020_2 xmlns="9e8bdc7a-e061-409f-b582-97ea2ec8fef3">
      <Value>Clinical Monitoring</Value>
    </Category_x0020_or_x0020_Working_x0020_Group_x0020_2>
    <In_x0020_Use_x003f_ xmlns="9e8bdc7a-e061-409f-b582-97ea2ec8fef3">Yes</In_x0020_Use_x003f_>
    <Revisionsinprocess_x003f_ xmlns="9e8bdc7a-e061-409f-b582-97ea2ec8fef3">No</Revisionsinprocess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81A286B7100499AAF58482D3DDB78" ma:contentTypeVersion="26" ma:contentTypeDescription="Create a new document." ma:contentTypeScope="" ma:versionID="0f8bf9864d4fa4bc02b542415de75a7e">
  <xsd:schema xmlns:xsd="http://www.w3.org/2001/XMLSchema" xmlns:xs="http://www.w3.org/2001/XMLSchema" xmlns:p="http://schemas.microsoft.com/office/2006/metadata/properties" xmlns:ns2="9e8bdc7a-e061-409f-b582-97ea2ec8fef3" xmlns:ns3="4a1c814d-a0b3-4b09-84ec-ef65ad700519" targetNamespace="http://schemas.microsoft.com/office/2006/metadata/properties" ma:root="true" ma:fieldsID="5c0be525435469326e149d52a7d2626b" ns2:_="" ns3:_="">
    <xsd:import namespace="9e8bdc7a-e061-409f-b582-97ea2ec8fef3"/>
    <xsd:import namespace="4a1c814d-a0b3-4b09-84ec-ef65ad70051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_x0020_or_x0020_Working_x0020_Group_x0020_2" minOccurs="0"/>
                <xsd:element ref="ns2:ActiveVersion_x003f_" minOccurs="0"/>
                <xsd:element ref="ns2:In_x0020_Use_x003f_" minOccurs="0"/>
                <xsd:element ref="ns2:Revisionsinprocess_x003f_" minOccurs="0"/>
                <xsd:element ref="ns2:Notes_x002f_Comments" minOccurs="0"/>
                <xsd:element ref="ns2:CurrentlyApprovedDate" minOccurs="0"/>
                <xsd:element ref="ns2:CurrentReviewer" minOccurs="0"/>
                <xsd:element ref="ns2:Public_x002d_facing_x0020_Website_x003f_" minOccurs="0"/>
                <xsd:element ref="ns2:RemindersforNextReviewCyc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bdc7a-e061-409f-b582-97ea2ec8fef3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 ma:readOnly="false">
      <xsd:simpleType>
        <xsd:restriction base="dms:Choice">
          <xsd:enumeration value="Form or Checklist"/>
          <xsd:enumeration value="Guidance &amp; Instructions (e.g., CMP Part A)"/>
          <xsd:enumeration value="Process Document (internal)"/>
          <xsd:enumeration value="Template - Communication (e.g., f/u letters)"/>
          <xsd:enumeration value="Template - Other (e.g., report)"/>
          <xsd:enumeration value="Training Presentations"/>
        </xsd:restriction>
      </xsd:simpleType>
    </xsd:element>
    <xsd:element name="Category_x0020_or_x0020_Working_x0020_Group_x0020_2" ma:index="3" nillable="true" ma:displayName="Category or Working Group" ma:internalName="Category_x0020_or_x0020_Working_x0020_Group_x0020_2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 Monitoring"/>
                    <xsd:enumeration value="Clinical Research WG"/>
                    <xsd:enumeration value="Clinical Site Preparedness (incl. QM/MMOR)"/>
                    <xsd:enumeration value="Data Management"/>
                    <xsd:enumeration value="Leadership &amp; Management"/>
                    <xsd:enumeration value="Regulatory"/>
                    <xsd:enumeration value="Safety Oversight Committees"/>
                    <xsd:enumeration value="Safety Reporting"/>
                    <xsd:enumeration value="Systems"/>
                  </xsd:restriction>
                </xsd:simpleType>
              </xsd:element>
            </xsd:sequence>
          </xsd:extension>
        </xsd:complexContent>
      </xsd:complexType>
    </xsd:element>
    <xsd:element name="ActiveVersion_x003f_" ma:index="4" nillable="true" ma:displayName="Document Status" ma:description="Use this version, even if changes are in process" ma:format="RadioButtons" ma:internalName="ActiveVersion_x003f_" ma:readOnly="false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In_x0020_Use_x003f_" ma:index="5" nillable="true" ma:displayName="In Use?" ma:format="Dropdown" ma:internalName="In_x0020_Use_x003f_" ma:readOnly="false">
      <xsd:simpleType>
        <xsd:restriction base="dms:Choice">
          <xsd:enumeration value="Yes"/>
          <xsd:enumeration value="No"/>
        </xsd:restriction>
      </xsd:simpleType>
    </xsd:element>
    <xsd:element name="Revisionsinprocess_x003f_" ma:index="6" nillable="true" ma:displayName="Revisions in process?" ma:format="Dropdown" ma:internalName="Revisionsinprocess_x003f_" ma:readOnly="false">
      <xsd:simpleType>
        <xsd:restriction base="dms:Choice">
          <xsd:enumeration value="Yes"/>
          <xsd:enumeration value="No"/>
        </xsd:restriction>
      </xsd:simpleType>
    </xsd:element>
    <xsd:element name="Notes_x002f_Comments" ma:index="7" nillable="true" ma:displayName="Notes/Comments" ma:format="Dropdown" ma:internalName="Notes_x002f_Comments" ma:readOnly="false">
      <xsd:simpleType>
        <xsd:restriction base="dms:Note">
          <xsd:maxLength value="255"/>
        </xsd:restriction>
      </xsd:simpleType>
    </xsd:element>
    <xsd:element name="CurrentlyApprovedDate" ma:index="8" nillable="true" ma:displayName="Date Finalized" ma:format="DateOnly" ma:internalName="CurrentlyApprovedDate" ma:readOnly="false">
      <xsd:simpleType>
        <xsd:restriction base="dms:DateTime"/>
      </xsd:simpleType>
    </xsd:element>
    <xsd:element name="CurrentReviewer" ma:index="9" nillable="true" ma:displayName="Current Reviewer" ma:format="Dropdown" ma:internalName="CurrentReview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y Mhatre-Owens"/>
                    <xsd:enumeration value="Andrew Davis"/>
                    <xsd:enumeration value="Anna Nicholson"/>
                    <xsd:enumeration value="Cathie Snyder"/>
                    <xsd:enumeration value="David Cox"/>
                    <xsd:enumeration value="James Harris"/>
                    <xsd:enumeration value="Jessie Schrubbe"/>
                    <xsd:enumeration value="Jennifer Chi"/>
                    <xsd:enumeration value="Nancy Yovetich"/>
                    <xsd:enumeration value="Tabitha Storm"/>
                  </xsd:restriction>
                </xsd:simpleType>
              </xsd:element>
            </xsd:sequence>
          </xsd:extension>
        </xsd:complexContent>
      </xsd:complexType>
    </xsd:element>
    <xsd:element name="Public_x002d_facing_x0020_Website_x003f_" ma:index="10" nillable="true" ma:displayName="Public-facing Website?" ma:format="Dropdown" ma:internalName="Public_x002d_facing_x0020_Website_x003f_" ma:readOnly="false">
      <xsd:simpleType>
        <xsd:restriction base="dms:Choice">
          <xsd:enumeration value="Yes"/>
          <xsd:enumeration value="No"/>
        </xsd:restriction>
      </xsd:simpleType>
    </xsd:element>
    <xsd:element name="RemindersforNextReviewCycle" ma:index="11" nillable="true" ma:displayName="Reminders for Next Review Cycle" ma:format="Dropdown" ma:internalName="RemindersforNextReviewCycle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814d-a0b3-4b09-84ec-ef65ad700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 NOT USE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40DAC-532E-4D12-BDE5-83A2345B9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3D5BF-2580-466E-92D3-C57A4BC396BB}">
  <ds:schemaRefs>
    <ds:schemaRef ds:uri="http://schemas.microsoft.com/office/2006/metadata/properties"/>
    <ds:schemaRef ds:uri="http://schemas.microsoft.com/office/infopath/2007/PartnerControls"/>
    <ds:schemaRef ds:uri="9e8bdc7a-e061-409f-b582-97ea2ec8fef3"/>
  </ds:schemaRefs>
</ds:datastoreItem>
</file>

<file path=customXml/itemProps3.xml><?xml version="1.0" encoding="utf-8"?>
<ds:datastoreItem xmlns:ds="http://schemas.openxmlformats.org/officeDocument/2006/customXml" ds:itemID="{429030D8-AC24-4D66-A60A-7A76A1D61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bdc7a-e061-409f-b582-97ea2ec8fef3"/>
    <ds:schemaRef ds:uri="4a1c814d-a0b3-4b09-84ec-ef65ad70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RHO, Inc.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scall</dc:creator>
  <cp:keywords/>
  <dc:description/>
  <cp:lastModifiedBy>Guy Hendrickson</cp:lastModifiedBy>
  <cp:revision>21</cp:revision>
  <dcterms:created xsi:type="dcterms:W3CDTF">2012-03-14T18:31:00Z</dcterms:created>
  <dcterms:modified xsi:type="dcterms:W3CDTF">2021-10-07T17:58:00Z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0x01010043D81A286B7100499AAF58482D3DDB78</vt:lpwstr>
  </property>
</Properties>
</file>